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5662E">
      <w:pPr>
        <w:spacing w:line="1240" w:lineRule="exact"/>
        <w:ind w:left="-46" w:leftChars="-200" w:right="-653" w:rightChars="-311" w:hanging="374" w:hangingChars="39"/>
        <w:jc w:val="center"/>
        <w:rPr>
          <w:color w:val="FF0000"/>
          <w:sz w:val="96"/>
          <w:szCs w:val="96"/>
        </w:rPr>
      </w:pPr>
      <w:r>
        <w:rPr>
          <w:rFonts w:eastAsia="宋体"/>
          <w:color w:val="FF0000"/>
          <w:kern w:val="0"/>
          <w:sz w:val="96"/>
          <w:szCs w:val="96"/>
        </w:rPr>
        <w:t>苏州</w:t>
      </w:r>
      <w:r>
        <w:rPr>
          <w:rFonts w:hint="eastAsia" w:eastAsia="宋体"/>
          <w:color w:val="FF0000"/>
          <w:kern w:val="0"/>
          <w:sz w:val="96"/>
          <w:szCs w:val="96"/>
        </w:rPr>
        <w:t>市生态环境</w:t>
      </w:r>
      <w:r>
        <w:rPr>
          <w:rFonts w:eastAsia="宋体"/>
          <w:color w:val="FF0000"/>
          <w:kern w:val="0"/>
          <w:sz w:val="96"/>
          <w:szCs w:val="96"/>
        </w:rPr>
        <w:t>局</w:t>
      </w:r>
      <w:r>
        <w:rPr>
          <w:rFonts w:hint="eastAsia" w:eastAsia="宋体"/>
          <w:color w:val="FF0000"/>
          <w:kern w:val="0"/>
          <w:sz w:val="96"/>
          <w:szCs w:val="96"/>
        </w:rPr>
        <w:t>文件</w:t>
      </w:r>
    </w:p>
    <w:p w14:paraId="106DDAB7">
      <w:pPr>
        <w:spacing w:line="420" w:lineRule="exact"/>
        <w:rPr>
          <w:sz w:val="32"/>
          <w:szCs w:val="32"/>
        </w:rPr>
      </w:pPr>
    </w:p>
    <w:p w14:paraId="616C5673">
      <w:pPr>
        <w:spacing w:line="420" w:lineRule="exact"/>
        <w:rPr>
          <w:sz w:val="32"/>
          <w:szCs w:val="32"/>
        </w:rPr>
      </w:pPr>
    </w:p>
    <w:p w14:paraId="143D6DEB">
      <w:pPr>
        <w:spacing w:line="560" w:lineRule="exact"/>
        <w:jc w:val="center"/>
        <w:rPr>
          <w:rFonts w:hint="eastAsia" w:ascii="仿宋_GB2312" w:eastAsia="仿宋_GB2312"/>
          <w:bCs/>
          <w:sz w:val="32"/>
          <w:szCs w:val="32"/>
          <w:lang w:eastAsia="zh-CN"/>
        </w:rPr>
      </w:pPr>
      <w:bookmarkStart w:id="0" w:name="as_spwh"/>
      <w:r>
        <w:rPr>
          <w:rFonts w:hint="eastAsia" w:ascii="仿宋_GB2312" w:eastAsia="仿宋_GB2312"/>
          <w:bCs/>
          <w:sz w:val="32"/>
          <w:szCs w:val="32"/>
          <w:lang w:eastAsia="zh-CN"/>
        </w:rPr>
        <w:t>苏环建〔2026〕09第0091号</w:t>
      </w:r>
      <w:bookmarkEnd w:id="0"/>
    </w:p>
    <w:p w14:paraId="13AE98A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124460</wp:posOffset>
                </wp:positionV>
                <wp:extent cx="5600700" cy="0"/>
                <wp:effectExtent l="0" t="22225" r="0" b="28575"/>
                <wp:wrapNone/>
                <wp:docPr id="3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444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0.05pt;margin-top:9.8pt;height:0pt;width:441pt;z-index:251661312;mso-width-relative:page;mso-height-relative:page;" filled="f" stroked="t" coordsize="21600,21600" o:gfxdata="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pueHbdIAAAAGAQAADwAA&#10;AAAAAAABACAAAAAiAAAAZHJzL2Rvd25yZXYueG1sUEsBAhQAFAAAAAgAh07iQDH8NbDjAQAA0QMA&#10;AA4AAAAAAAAAAQAgAAAAIQEAAGRycy9lMm9Eb2MueG1sUEsFBgAAAAAGAAYAWQEAAHYFAAAAAA==&#10;">
                <v:fill on="f" focussize="0,0"/>
                <v:stroke weight="3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36195</wp:posOffset>
                </wp:positionV>
                <wp:extent cx="5600700" cy="0"/>
                <wp:effectExtent l="0" t="0" r="0" b="0"/>
                <wp:wrapNone/>
                <wp:docPr id="2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3810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-0.55pt;margin-top:2.85pt;height:0pt;width:441pt;z-index:251660288;mso-width-relative:page;mso-height-relative:page;" filled="f" stroked="f" coordsize="21600,21600" o:gfxdata="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">
                <v:fill on="f" focussize="0,0"/>
                <v:stroke on="f" weight="3pt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5615940" cy="0"/>
                <wp:effectExtent l="0" t="0" r="0" b="0"/>
                <wp:wrapSquare wrapText="bothSides"/>
                <wp:docPr id="1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3175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0pt;margin-top:10.5pt;height:0pt;width:442.2pt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">
                <v:fill on="f" focussize="0,0"/>
                <v:stroke on="f" weight="2.5pt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2C24098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</w:pPr>
    </w:p>
    <w:p w14:paraId="62111558">
      <w:pPr>
        <w:pStyle w:val="4"/>
        <w:adjustRightInd w:val="0"/>
        <w:snapToGrid w:val="0"/>
        <w:spacing w:line="640" w:lineRule="exact"/>
        <w:jc w:val="center"/>
        <w:rPr>
          <w:rFonts w:hint="eastAsia" w:ascii="宋体" w:hAnsi="宋体" w:eastAsia="宋体"/>
          <w:sz w:val="44"/>
          <w:szCs w:val="44"/>
          <w:lang w:eastAsia="zh-CN"/>
        </w:rPr>
      </w:pPr>
      <w:bookmarkStart w:id="1" w:name="pf_title"/>
      <w:r>
        <w:rPr>
          <w:rFonts w:hint="eastAsia" w:ascii="宋体" w:hAnsi="宋体" w:eastAsia="宋体"/>
          <w:sz w:val="44"/>
          <w:szCs w:val="44"/>
          <w:lang w:eastAsia="zh-CN"/>
        </w:rPr>
        <w:t>关于对吴江市斐帆纺织厂</w:t>
      </w:r>
    </w:p>
    <w:p w14:paraId="31826893">
      <w:pPr>
        <w:pStyle w:val="4"/>
        <w:adjustRightInd w:val="0"/>
        <w:snapToGrid w:val="0"/>
        <w:spacing w:line="64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宋体" w:hAnsi="宋体" w:eastAsia="宋体"/>
          <w:sz w:val="44"/>
          <w:szCs w:val="44"/>
          <w:lang w:eastAsia="zh-CN"/>
        </w:rPr>
        <w:t>建设项目环境影响报告表的批复</w:t>
      </w:r>
      <w:bookmarkEnd w:id="1"/>
    </w:p>
    <w:p w14:paraId="7C516F34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  <w:jc w:val="left"/>
      </w:pPr>
    </w:p>
    <w:tbl>
      <w:tblPr>
        <w:tblStyle w:val="12"/>
        <w:tblW w:w="917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7"/>
      </w:tblGrid>
      <w:tr w14:paraId="144FC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5B242296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ind w:firstLine="0" w:firstLineChars="0"/>
              <w:jc w:val="left"/>
              <w:rPr>
                <w:szCs w:val="32"/>
              </w:rPr>
            </w:pPr>
            <w:bookmarkStart w:id="2" w:name="pf_dwmc"/>
            <w:r>
              <w:rPr>
                <w:rFonts w:hint="eastAsia"/>
                <w:szCs w:val="32"/>
                <w:lang w:eastAsia="zh-CN"/>
              </w:rPr>
              <w:t>吴江市斐帆纺织厂</w:t>
            </w:r>
            <w:bookmarkEnd w:id="2"/>
            <w:r>
              <w:rPr>
                <w:rFonts w:hint="eastAsia"/>
                <w:szCs w:val="32"/>
              </w:rPr>
              <w:t>：</w:t>
            </w:r>
          </w:p>
        </w:tc>
      </w:tr>
      <w:tr w14:paraId="7755C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5C495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bookmarkStart w:id="3" w:name="pf_zw"/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你单位报送的《坯布生产线技术改造项目环境影响报告表》（以下简称报告表）收悉，经研究，现批复如下：</w:t>
            </w:r>
          </w:p>
          <w:p w14:paraId="401A0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一、项目基本情况</w:t>
            </w:r>
          </w:p>
          <w:p w14:paraId="2B302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项目位于苏州市吴江区桃源镇铜罗商城路466号，建设内容为坯布生产线技术改造项目。</w:t>
            </w:r>
          </w:p>
          <w:p w14:paraId="12CA2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二、根据你单位委托苏州科晓环境科技有限公司（编制主持人：孙延昭，职业资格证书管理号：20220503532000000065）编制的《坯布生产线技术改造项目环境影响报告表》结论，该项目的实施将对生态环境造成一定影响，在切实落实各项污染防治、环境风险防范措施，确保各类污染物稳定达标排放的前提下，从生态</w:t>
            </w:r>
            <w:bookmarkStart w:id="9" w:name="_GoBack"/>
            <w:bookmarkEnd w:id="9"/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 xml:space="preserve">环境保护角度分析，该项目建设对环境的不利影响可得到缓解和控制。我局原则同意《报告表》的环境影响评价总体结论和拟采取的生态环境保护措施。 </w:t>
            </w:r>
          </w:p>
          <w:p w14:paraId="1D5C1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三、你单位须落实《报告表》中提出的各项生态环境保护要求，确保各类污染物达标排放，并应着重做好以下工作：</w:t>
            </w:r>
          </w:p>
          <w:p w14:paraId="25A64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1.厂区应实行“清污分流、雨污分流”。项目生产废水接入苏州市桃源富乡污水处理有限公司，经污水厂处理后部分回用，其余尾水达标排放；生活污水接管至苏州市吴江桃源生活污水处理有限公司处理，尾水达标排放。</w:t>
            </w:r>
          </w:p>
          <w:p w14:paraId="32130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2.本项目须选用低噪声设备，对噪声源须采取有效的减振、隔声等降噪措施并合理布局，使厂界噪声执行《工业企业厂界环境噪声排放标准》（GB12348-2008）中2类标准。</w:t>
            </w:r>
          </w:p>
          <w:p w14:paraId="0E5AF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3.按“减量化、资源化、无害化”的处置原则，落实各类固体废物特别是危险废物的收集、处置和综合利用措施，危险废物必须委托有资质单位安全处置。厂内危险废物暂存场所应符合《危险废物贮存污染控制标准》（GB18597－2023）要求，确保不对周围环境和地下水造成影响。</w:t>
            </w:r>
          </w:p>
          <w:p w14:paraId="5D824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4.你单位应对各类环境治理设施开展安全风险辨识管控，健全内部污染防治设施稳定运行和管理责任制度，严格依据标准规范建设环境治理设施，确保环境治理设施安全、稳定、有效运行。</w:t>
            </w:r>
          </w:p>
          <w:p w14:paraId="7CB63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5.按《江苏省排污口设置及规范化整治管理办法》（苏环控『1997』122号）的规定规范设置各类排污口及标识。</w:t>
            </w:r>
          </w:p>
          <w:p w14:paraId="3368B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6.按报告表要求制定自行监测方案，并规范开展监测活动。</w:t>
            </w:r>
          </w:p>
          <w:p w14:paraId="627CB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7.请做好其他有关污染防治工作。</w:t>
            </w:r>
          </w:p>
          <w:p w14:paraId="43E79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四、本项目实施后，全厂污染物年排放量初步核定为：生活污水污染物(接管考核量）：废水量≤2978.4吨、COD≤1.042吨、SS≤0.655吨、氨氮≤0.089吨、总磷≤0.012吨、总氮≤0.119吨；生产废水污染物(接管考核量）：废水量≤194180吨、COD≤97.09吨、SS≤48.545吨、石油类≤3.884吨。</w:t>
            </w:r>
          </w:p>
          <w:p w14:paraId="588FC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五、严格落实生态环境保护主体责任，你单位应当对《报告表》的内容和结论负责。</w:t>
            </w:r>
          </w:p>
          <w:p w14:paraId="14D7F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六、你单位应当依照《排污许可管理条例》规定，及时申请排污许可证；未取得排污许可证的，不得排放污染物。按照《建设项目竣工环境保护验收暂行办法》办理环保设施竣工验收手续。</w:t>
            </w:r>
          </w:p>
          <w:p w14:paraId="486BC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七、苏州市吴江生态环境综合行政执法局组织开展该工程的“三同时”监督检查和日常监督管理工作。</w:t>
            </w:r>
          </w:p>
          <w:p w14:paraId="5E4A8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八、建设单位是该建设项目环境信息公开的主体，须自收到我局批复后及时将该项目报告表的最终版本予以公开。同时应按照《建设项目环境影响评价信息公开机制方案》（环发〔2015〕162号）做好建设项目的信息公开工作。</w:t>
            </w:r>
          </w:p>
          <w:p w14:paraId="7B574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九、如该项目所涉及污染物排放标准发生变化，应执行最新的排放标准。</w:t>
            </w:r>
          </w:p>
          <w:p w14:paraId="06F71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十、该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须报重新审核。</w:t>
            </w:r>
            <w:bookmarkEnd w:id="3"/>
          </w:p>
          <w:p w14:paraId="3337FCB2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</w:p>
        </w:tc>
      </w:tr>
      <w:tr w14:paraId="61291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30EB52A3">
            <w:pPr>
              <w:pStyle w:val="6"/>
              <w:tabs>
                <w:tab w:val="left" w:pos="425"/>
              </w:tabs>
              <w:adjustRightInd w:val="0"/>
              <w:snapToGrid w:val="0"/>
              <w:spacing w:line="560" w:lineRule="exact"/>
              <w:ind w:firstLine="560"/>
              <w:jc w:val="left"/>
              <w:rPr>
                <w:sz w:val="28"/>
                <w:szCs w:val="28"/>
              </w:rPr>
            </w:pPr>
          </w:p>
          <w:p w14:paraId="4ECDF6FA">
            <w:pPr>
              <w:pStyle w:val="6"/>
              <w:tabs>
                <w:tab w:val="left" w:pos="425"/>
              </w:tabs>
              <w:adjustRightInd w:val="0"/>
              <w:snapToGrid w:val="0"/>
              <w:spacing w:line="560" w:lineRule="exact"/>
              <w:ind w:firstLine="560"/>
              <w:jc w:val="right"/>
              <w:rPr>
                <w:sz w:val="28"/>
                <w:szCs w:val="28"/>
              </w:rPr>
            </w:pPr>
          </w:p>
          <w:p w14:paraId="4E88C4C3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Cs w:val="32"/>
              </w:rPr>
              <w:t>苏州市生态环境局</w:t>
            </w:r>
            <w:r>
              <w:rPr>
                <w:rFonts w:hint="eastAsia"/>
                <w:color w:val="FFFFFF"/>
                <w:szCs w:val="32"/>
              </w:rPr>
              <w:t>的的的的</w:t>
            </w:r>
          </w:p>
          <w:p w14:paraId="6FF154EA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right"/>
              <w:rPr>
                <w:szCs w:val="32"/>
              </w:rPr>
            </w:pPr>
            <w:bookmarkStart w:id="4" w:name="pf_end"/>
            <w:r>
              <w:rPr>
                <w:rFonts w:hint="eastAsia"/>
                <w:szCs w:val="32"/>
                <w:lang w:eastAsia="zh-CN"/>
              </w:rPr>
              <w:t xml:space="preserve">  </w:t>
            </w:r>
            <w:bookmarkEnd w:id="4"/>
            <w:r>
              <w:rPr>
                <w:rFonts w:hint="eastAsia"/>
                <w:szCs w:val="32"/>
              </w:rPr>
              <w:t xml:space="preserve">   </w:t>
            </w:r>
            <w:bookmarkStart w:id="5" w:name="xmsp_sprq"/>
            <w:r>
              <w:rPr>
                <w:rFonts w:hint="eastAsia"/>
                <w:szCs w:val="32"/>
                <w:lang w:eastAsia="zh-CN"/>
              </w:rPr>
              <w:t>2026年7月22日</w:t>
            </w:r>
            <w:bookmarkEnd w:id="5"/>
            <w:r>
              <w:rPr>
                <w:rFonts w:hint="eastAsia"/>
                <w:szCs w:val="32"/>
              </w:rPr>
              <w:t xml:space="preserve">       </w:t>
            </w:r>
          </w:p>
          <w:p w14:paraId="18537A50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right"/>
              <w:rPr>
                <w:szCs w:val="32"/>
              </w:rPr>
            </w:pPr>
          </w:p>
          <w:p w14:paraId="558818B7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left"/>
              <w:rPr>
                <w:rFonts w:hint="eastAsia" w:eastAsia="仿宋_GB2312"/>
                <w:szCs w:val="32"/>
                <w:lang w:eastAsia="zh-CN"/>
              </w:rPr>
            </w:pPr>
            <w:r>
              <w:rPr>
                <w:rFonts w:hint="eastAsia"/>
                <w:szCs w:val="32"/>
              </w:rPr>
              <w:t>项目代码：</w:t>
            </w:r>
            <w:bookmarkStart w:id="6" w:name="xmdm"/>
            <w:r>
              <w:rPr>
                <w:rFonts w:hint="eastAsia"/>
                <w:szCs w:val="32"/>
                <w:lang w:eastAsia="zh-CN"/>
              </w:rPr>
              <w:t>2504-320509-89-02-879548</w:t>
            </w:r>
            <w:bookmarkEnd w:id="6"/>
          </w:p>
        </w:tc>
      </w:tr>
    </w:tbl>
    <w:p w14:paraId="7FDEDCDC">
      <w:pPr>
        <w:rPr>
          <w:rFonts w:ascii="仿宋_GB2312" w:hAnsi="宋体" w:eastAsia="仿宋_GB2312"/>
          <w:vanish/>
          <w:sz w:val="32"/>
        </w:rPr>
      </w:pPr>
    </w:p>
    <w:tbl>
      <w:tblPr>
        <w:tblStyle w:val="12"/>
        <w:tblpPr w:leftFromText="181" w:rightFromText="181" w:vertAnchor="page" w:horzAnchor="margin" w:tblpXSpec="center" w:tblpY="13251"/>
        <w:tblOverlap w:val="never"/>
        <w:tblW w:w="918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07"/>
        <w:gridCol w:w="4487"/>
        <w:gridCol w:w="236"/>
      </w:tblGrid>
      <w:tr w14:paraId="21DB95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0" w:type="dxa"/>
          </w:tcPr>
          <w:p w14:paraId="23CBD451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22" w:type="dxa"/>
            <w:gridSpan w:val="2"/>
          </w:tcPr>
          <w:p w14:paraId="5D9CEC95">
            <w:pPr>
              <w:tabs>
                <w:tab w:val="left" w:pos="2660"/>
              </w:tabs>
              <w:snapToGrid w:val="0"/>
              <w:spacing w:line="5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抄送：</w:t>
            </w:r>
            <w:bookmarkStart w:id="7" w:name="xmsp_chaosong"/>
            <w:r>
              <w:rPr>
                <w:rFonts w:hint="eastAsia" w:eastAsia="仿宋_GB2312"/>
                <w:sz w:val="28"/>
                <w:szCs w:val="28"/>
                <w:lang w:eastAsia="zh-CN"/>
              </w:rPr>
              <w:t>苏州市吴江生态环境局，苏州市生态环境综合行政执法局，苏州市固体废物管理中心,苏州市环境应急与事故调查中心。</w:t>
            </w:r>
            <w:bookmarkEnd w:id="7"/>
            <w:r>
              <w:rPr>
                <w:rFonts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</w:tcPr>
          <w:p w14:paraId="682D0311">
            <w:pPr>
              <w:spacing w:line="500" w:lineRule="exact"/>
              <w:ind w:left="119" w:firstLine="140" w:firstLineChars="50"/>
              <w:rPr>
                <w:sz w:val="28"/>
                <w:szCs w:val="28"/>
              </w:rPr>
            </w:pPr>
          </w:p>
        </w:tc>
      </w:tr>
      <w:tr w14:paraId="165FBD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0" w:type="dxa"/>
          </w:tcPr>
          <w:p w14:paraId="0000E9F8">
            <w:pPr>
              <w:spacing w:line="500" w:lineRule="exact"/>
              <w:ind w:left="119" w:firstLine="140" w:firstLineChars="50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4221" w:type="dxa"/>
          </w:tcPr>
          <w:p w14:paraId="3E1C815F">
            <w:pPr>
              <w:spacing w:line="5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苏州市生态环境局办公室</w:t>
            </w:r>
          </w:p>
        </w:tc>
        <w:tc>
          <w:tcPr>
            <w:tcW w:w="4501" w:type="dxa"/>
          </w:tcPr>
          <w:p w14:paraId="669BEEC8">
            <w:pPr>
              <w:spacing w:line="500" w:lineRule="exact"/>
              <w:ind w:left="119" w:firstLine="140" w:firstLineChars="50"/>
              <w:jc w:val="right"/>
              <w:rPr>
                <w:rFonts w:hint="eastAsia" w:eastAsia="仿宋_GB2312"/>
                <w:sz w:val="28"/>
                <w:szCs w:val="28"/>
                <w:lang w:eastAsia="zh-CN"/>
              </w:rPr>
            </w:pPr>
            <w:bookmarkStart w:id="8" w:name="dyrq"/>
            <w:r>
              <w:rPr>
                <w:rFonts w:hint="eastAsia" w:eastAsia="仿宋_GB2312"/>
                <w:sz w:val="28"/>
                <w:szCs w:val="28"/>
                <w:lang w:eastAsia="zh-CN"/>
              </w:rPr>
              <w:t>2026年7月22日印发</w:t>
            </w:r>
            <w:bookmarkEnd w:id="8"/>
          </w:p>
        </w:tc>
        <w:tc>
          <w:tcPr>
            <w:tcW w:w="236" w:type="dxa"/>
          </w:tcPr>
          <w:p w14:paraId="07244B0C">
            <w:pPr>
              <w:spacing w:line="500" w:lineRule="exact"/>
              <w:ind w:left="119" w:firstLine="140" w:firstLineChars="50"/>
              <w:rPr>
                <w:rFonts w:eastAsia="仿宋_GB2312" w:cs="仿宋_GB2312"/>
                <w:sz w:val="28"/>
                <w:szCs w:val="28"/>
              </w:rPr>
            </w:pPr>
          </w:p>
        </w:tc>
      </w:tr>
    </w:tbl>
    <w:p w14:paraId="71F24BD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  <w:jc w:val="lef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474" w:bottom="1985" w:left="1588" w:header="851" w:footer="1588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FF8EB">
    <w:pPr>
      <w:pStyle w:val="8"/>
      <w:wordWrap w:val="0"/>
      <w:jc w:val="right"/>
    </w:pPr>
    <w:r>
      <w:rPr>
        <w:rStyle w:val="15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15"/>
        <w:rFonts w:hint="eastAsia"/>
        <w:sz w:val="28"/>
        <w:szCs w:val="28"/>
      </w:rPr>
      <w:t xml:space="preserve">－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B527A">
    <w:pPr>
      <w:pStyle w:val="8"/>
      <w:rPr>
        <w:rFonts w:ascii="宋体" w:hAnsi="宋体"/>
        <w:sz w:val="28"/>
        <w:szCs w:val="28"/>
      </w:rPr>
    </w:pPr>
    <w:r>
      <w:rPr>
        <w:rStyle w:val="15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Style w:val="15"/>
        <w:rFonts w:hint="eastAsia"/>
        <w:sz w:val="28"/>
        <w:szCs w:val="28"/>
      </w:rPr>
      <w:t>－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F85F0">
    <w:pPr>
      <w:pStyle w:val="8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1 -</w:t>
    </w:r>
    <w:r>
      <w:rPr>
        <w:sz w:val="28"/>
        <w:szCs w:val="28"/>
      </w:rPr>
      <w:fldChar w:fldCharType="end"/>
    </w:r>
  </w:p>
  <w:p w14:paraId="5261F418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7DBA9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85B00">
    <w:pPr>
      <w:pStyle w:val="9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57218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0ODU2YTBiNDdkMjkyNDU4ODQ5MGFhNDE5NjdiNTcifQ=="/>
    <w:docVar w:name="标题" w:val=" "/>
  </w:docVars>
  <w:rsids>
    <w:rsidRoot w:val="00172A27"/>
    <w:rsid w:val="00024020"/>
    <w:rsid w:val="00032DD6"/>
    <w:rsid w:val="00043C49"/>
    <w:rsid w:val="00043CDC"/>
    <w:rsid w:val="000504DD"/>
    <w:rsid w:val="0005213D"/>
    <w:rsid w:val="00071FB5"/>
    <w:rsid w:val="001332D9"/>
    <w:rsid w:val="00135E7E"/>
    <w:rsid w:val="00150134"/>
    <w:rsid w:val="00152B39"/>
    <w:rsid w:val="00161C3F"/>
    <w:rsid w:val="00164758"/>
    <w:rsid w:val="00166A4D"/>
    <w:rsid w:val="00172A27"/>
    <w:rsid w:val="001739F9"/>
    <w:rsid w:val="001E5EC3"/>
    <w:rsid w:val="001F0366"/>
    <w:rsid w:val="00214EDF"/>
    <w:rsid w:val="00235F18"/>
    <w:rsid w:val="00245D16"/>
    <w:rsid w:val="00285BB3"/>
    <w:rsid w:val="002C36E0"/>
    <w:rsid w:val="002C62B9"/>
    <w:rsid w:val="002D0A75"/>
    <w:rsid w:val="002E4379"/>
    <w:rsid w:val="002E535F"/>
    <w:rsid w:val="002E6166"/>
    <w:rsid w:val="002F5110"/>
    <w:rsid w:val="002F5911"/>
    <w:rsid w:val="00301F28"/>
    <w:rsid w:val="00321961"/>
    <w:rsid w:val="00333341"/>
    <w:rsid w:val="00354EF7"/>
    <w:rsid w:val="00366E6C"/>
    <w:rsid w:val="00394789"/>
    <w:rsid w:val="003A25CE"/>
    <w:rsid w:val="003A2C4D"/>
    <w:rsid w:val="003D1B6A"/>
    <w:rsid w:val="003E05FA"/>
    <w:rsid w:val="003E3452"/>
    <w:rsid w:val="004064F8"/>
    <w:rsid w:val="0041122F"/>
    <w:rsid w:val="00420F40"/>
    <w:rsid w:val="00441766"/>
    <w:rsid w:val="00487C03"/>
    <w:rsid w:val="0049149C"/>
    <w:rsid w:val="004A3229"/>
    <w:rsid w:val="004A4BBC"/>
    <w:rsid w:val="004A5094"/>
    <w:rsid w:val="004C4EAB"/>
    <w:rsid w:val="004F76E4"/>
    <w:rsid w:val="005211BA"/>
    <w:rsid w:val="005226EA"/>
    <w:rsid w:val="0055047B"/>
    <w:rsid w:val="00554197"/>
    <w:rsid w:val="005612C1"/>
    <w:rsid w:val="00575068"/>
    <w:rsid w:val="005B71E3"/>
    <w:rsid w:val="005D1B35"/>
    <w:rsid w:val="005D45A3"/>
    <w:rsid w:val="005E2C6C"/>
    <w:rsid w:val="005F2DD0"/>
    <w:rsid w:val="00601363"/>
    <w:rsid w:val="00604615"/>
    <w:rsid w:val="006240AE"/>
    <w:rsid w:val="00635940"/>
    <w:rsid w:val="0065492B"/>
    <w:rsid w:val="0066661B"/>
    <w:rsid w:val="00667FBE"/>
    <w:rsid w:val="00693C66"/>
    <w:rsid w:val="00697E3A"/>
    <w:rsid w:val="006A0CEE"/>
    <w:rsid w:val="006A1262"/>
    <w:rsid w:val="006E0C48"/>
    <w:rsid w:val="006F4644"/>
    <w:rsid w:val="00701628"/>
    <w:rsid w:val="00706311"/>
    <w:rsid w:val="00713C3D"/>
    <w:rsid w:val="00725022"/>
    <w:rsid w:val="0072705F"/>
    <w:rsid w:val="007502A1"/>
    <w:rsid w:val="00761B93"/>
    <w:rsid w:val="00780055"/>
    <w:rsid w:val="007969D1"/>
    <w:rsid w:val="007B2A1D"/>
    <w:rsid w:val="007C1FB8"/>
    <w:rsid w:val="007C4DD1"/>
    <w:rsid w:val="007C7959"/>
    <w:rsid w:val="007F141B"/>
    <w:rsid w:val="0082347C"/>
    <w:rsid w:val="0085094F"/>
    <w:rsid w:val="0085373F"/>
    <w:rsid w:val="0085521B"/>
    <w:rsid w:val="00857FD8"/>
    <w:rsid w:val="008750AC"/>
    <w:rsid w:val="00892C72"/>
    <w:rsid w:val="0089352D"/>
    <w:rsid w:val="00897259"/>
    <w:rsid w:val="008D401A"/>
    <w:rsid w:val="009330C4"/>
    <w:rsid w:val="009479AA"/>
    <w:rsid w:val="009664F4"/>
    <w:rsid w:val="00966706"/>
    <w:rsid w:val="00982A3B"/>
    <w:rsid w:val="00985D65"/>
    <w:rsid w:val="00986809"/>
    <w:rsid w:val="009B4750"/>
    <w:rsid w:val="009E4A7C"/>
    <w:rsid w:val="009E5C8C"/>
    <w:rsid w:val="00A231F6"/>
    <w:rsid w:val="00A45478"/>
    <w:rsid w:val="00A667BF"/>
    <w:rsid w:val="00A80E49"/>
    <w:rsid w:val="00A83655"/>
    <w:rsid w:val="00A97086"/>
    <w:rsid w:val="00A97E01"/>
    <w:rsid w:val="00AA751F"/>
    <w:rsid w:val="00AB3DD1"/>
    <w:rsid w:val="00AC2B1E"/>
    <w:rsid w:val="00AD062A"/>
    <w:rsid w:val="00AD38CA"/>
    <w:rsid w:val="00B00782"/>
    <w:rsid w:val="00B04659"/>
    <w:rsid w:val="00B10E51"/>
    <w:rsid w:val="00B25126"/>
    <w:rsid w:val="00B61950"/>
    <w:rsid w:val="00B76AF6"/>
    <w:rsid w:val="00B80672"/>
    <w:rsid w:val="00B81000"/>
    <w:rsid w:val="00B8193A"/>
    <w:rsid w:val="00B82317"/>
    <w:rsid w:val="00BA287C"/>
    <w:rsid w:val="00BA3809"/>
    <w:rsid w:val="00BA5304"/>
    <w:rsid w:val="00BC3B02"/>
    <w:rsid w:val="00BC7050"/>
    <w:rsid w:val="00BC72CB"/>
    <w:rsid w:val="00BE4C35"/>
    <w:rsid w:val="00C0032D"/>
    <w:rsid w:val="00C069DB"/>
    <w:rsid w:val="00C22A9F"/>
    <w:rsid w:val="00C32E6F"/>
    <w:rsid w:val="00C5281C"/>
    <w:rsid w:val="00C90F71"/>
    <w:rsid w:val="00CB4ACE"/>
    <w:rsid w:val="00D135F1"/>
    <w:rsid w:val="00D1727C"/>
    <w:rsid w:val="00D26F29"/>
    <w:rsid w:val="00D279A7"/>
    <w:rsid w:val="00D40249"/>
    <w:rsid w:val="00D42028"/>
    <w:rsid w:val="00D52421"/>
    <w:rsid w:val="00D56D73"/>
    <w:rsid w:val="00D87538"/>
    <w:rsid w:val="00D9058B"/>
    <w:rsid w:val="00DE63F4"/>
    <w:rsid w:val="00DF1D20"/>
    <w:rsid w:val="00DF3841"/>
    <w:rsid w:val="00E20CE3"/>
    <w:rsid w:val="00E34938"/>
    <w:rsid w:val="00E42613"/>
    <w:rsid w:val="00E56020"/>
    <w:rsid w:val="00E7473D"/>
    <w:rsid w:val="00E8211F"/>
    <w:rsid w:val="00EA2A88"/>
    <w:rsid w:val="00EB53DB"/>
    <w:rsid w:val="00F13C65"/>
    <w:rsid w:val="00F2502D"/>
    <w:rsid w:val="00F356BE"/>
    <w:rsid w:val="00F40E43"/>
    <w:rsid w:val="00F429A3"/>
    <w:rsid w:val="00F50EEB"/>
    <w:rsid w:val="00F55ACD"/>
    <w:rsid w:val="00F81B7A"/>
    <w:rsid w:val="00F8222F"/>
    <w:rsid w:val="00FC1926"/>
    <w:rsid w:val="00FD4ACF"/>
    <w:rsid w:val="00FD63F8"/>
    <w:rsid w:val="00FD64C9"/>
    <w:rsid w:val="00FE62E3"/>
    <w:rsid w:val="03EF4E82"/>
    <w:rsid w:val="51675DA1"/>
    <w:rsid w:val="6D0A0FD0"/>
    <w:rsid w:val="6E8F60D6"/>
    <w:rsid w:val="735F3EFE"/>
    <w:rsid w:val="7E9D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2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unhideWhenUsed/>
    <w:qFormat/>
    <w:uiPriority w:val="99"/>
    <w:pPr>
      <w:jc w:val="left"/>
    </w:pPr>
  </w:style>
  <w:style w:type="paragraph" w:styleId="4">
    <w:name w:val="Body Text"/>
    <w:basedOn w:val="1"/>
    <w:link w:val="21"/>
    <w:qFormat/>
    <w:uiPriority w:val="0"/>
    <w:rPr>
      <w:rFonts w:eastAsia="仿宋_GB2312"/>
      <w:sz w:val="32"/>
      <w:szCs w:val="20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rFonts w:eastAsia="仿宋_GB2312"/>
      <w:sz w:val="32"/>
    </w:rPr>
  </w:style>
  <w:style w:type="paragraph" w:styleId="6">
    <w:name w:val="Body Text Indent 2"/>
    <w:basedOn w:val="1"/>
    <w:qFormat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Indent 3"/>
    <w:basedOn w:val="1"/>
    <w:qFormat/>
    <w:uiPriority w:val="0"/>
    <w:pPr>
      <w:spacing w:line="460" w:lineRule="exact"/>
      <w:ind w:firstLine="560" w:firstLineChars="200"/>
    </w:pPr>
    <w:rPr>
      <w:rFonts w:ascii="仿宋_GB2312" w:eastAsia="仿宋_GB2312"/>
      <w:sz w:val="28"/>
    </w:rPr>
  </w:style>
  <w:style w:type="paragraph" w:styleId="11">
    <w:name w:val="Body Text 2"/>
    <w:basedOn w:val="1"/>
    <w:qFormat/>
    <w:uiPriority w:val="0"/>
    <w:pPr>
      <w:spacing w:line="560" w:lineRule="exact"/>
      <w:jc w:val="center"/>
    </w:pPr>
    <w:rPr>
      <w:rFonts w:eastAsia="仿宋_GB2312"/>
      <w:sz w:val="32"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</w:style>
  <w:style w:type="character" w:styleId="16">
    <w:name w:val="annotation reference"/>
    <w:unhideWhenUsed/>
    <w:qFormat/>
    <w:uiPriority w:val="99"/>
    <w:rPr>
      <w:sz w:val="21"/>
      <w:szCs w:val="21"/>
    </w:rPr>
  </w:style>
  <w:style w:type="paragraph" w:customStyle="1" w:styleId="17">
    <w:name w:val="Char Char Char Char"/>
    <w:basedOn w:val="1"/>
    <w:qFormat/>
    <w:uiPriority w:val="0"/>
    <w:pPr>
      <w:tabs>
        <w:tab w:val="left" w:pos="4665"/>
        <w:tab w:val="left" w:pos="8970"/>
      </w:tabs>
      <w:ind w:firstLine="400"/>
    </w:pPr>
    <w:rPr>
      <w:rFonts w:ascii="Verdana" w:hAnsi="Verdana" w:eastAsia="仿宋_GB2312"/>
      <w:kern w:val="0"/>
      <w:sz w:val="24"/>
      <w:szCs w:val="32"/>
      <w:lang w:eastAsia="en-US"/>
    </w:rPr>
  </w:style>
  <w:style w:type="paragraph" w:customStyle="1" w:styleId="18">
    <w:name w:val="Char"/>
    <w:basedOn w:val="1"/>
    <w:qFormat/>
    <w:uiPriority w:val="0"/>
    <w:pPr>
      <w:widowControl/>
      <w:spacing w:after="160" w:line="240" w:lineRule="exact"/>
      <w:jc w:val="left"/>
    </w:pPr>
  </w:style>
  <w:style w:type="character" w:customStyle="1" w:styleId="19">
    <w:name w:val="页眉 字符"/>
    <w:link w:val="9"/>
    <w:qFormat/>
    <w:uiPriority w:val="99"/>
    <w:rPr>
      <w:kern w:val="2"/>
      <w:sz w:val="18"/>
      <w:szCs w:val="18"/>
    </w:rPr>
  </w:style>
  <w:style w:type="character" w:customStyle="1" w:styleId="20">
    <w:name w:val="页脚 字符"/>
    <w:link w:val="8"/>
    <w:qFormat/>
    <w:uiPriority w:val="99"/>
    <w:rPr>
      <w:kern w:val="2"/>
      <w:sz w:val="18"/>
      <w:szCs w:val="18"/>
    </w:rPr>
  </w:style>
  <w:style w:type="character" w:customStyle="1" w:styleId="21">
    <w:name w:val="正文文本 字符"/>
    <w:link w:val="4"/>
    <w:qFormat/>
    <w:uiPriority w:val="0"/>
    <w:rPr>
      <w:rFonts w:eastAsia="仿宋_GB2312"/>
      <w:kern w:val="2"/>
      <w:sz w:val="32"/>
    </w:rPr>
  </w:style>
  <w:style w:type="character" w:customStyle="1" w:styleId="22">
    <w:name w:val="批注文字 字符"/>
    <w:link w:val="3"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4</Pages>
  <Words>1462</Words>
  <Characters>1596</Characters>
  <Lines>1</Lines>
  <Paragraphs>1</Paragraphs>
  <TotalTime>18</TotalTime>
  <ScaleCrop>false</ScaleCrop>
  <LinksUpToDate>false</LinksUpToDate>
  <CharactersWithSpaces>1614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2019-07-29T09:47:00Z</dcterms:created>
  <dc:creator>刘访</dc:creator>
  <cp:lastModifiedBy>baoma</cp:lastModifiedBy>
  <cp:lastPrinted>2026-07-22T02:31:11Z</cp:lastPrinted>
  <dcterms:modified xsi:type="dcterms:W3CDTF">2026-07-22T02:48:20Z</dcterms:modified>
  <dc:title>北京市海淀区人民政府</dc:title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BAE48EF36824452E9A1110F1858D9D0F_13</vt:lpwstr>
  </property>
  <property fmtid="{D5CDD505-2E9C-101B-9397-08002B2CF9AE}" pid="4" name="KSOTemplateDocerSaveRecord">
    <vt:lpwstr>eyJoZGlkIjoiYWJjYTk0NjJkZmNlYTRlZGVkOThjNGUyMGFhZTZlMTEiLCJ1c2VySWQiOiI2NzMzMjQ5NjUifQ==</vt:lpwstr>
  </property>
</Properties>
</file>