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苏环建〔2026〕09第0089号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27DF19CA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bookmarkStart w:id="9" w:name="_GoBack"/>
      <w:r>
        <w:rPr>
          <w:rFonts w:hint="eastAsia" w:ascii="宋体" w:hAnsi="宋体" w:eastAsia="宋体"/>
          <w:sz w:val="44"/>
          <w:szCs w:val="44"/>
          <w:lang w:eastAsia="zh-CN"/>
        </w:rPr>
        <w:t>关于对吴江市万利来丝绸整理有限公司</w:t>
      </w:r>
    </w:p>
    <w:p w14:paraId="4E11D8F7">
      <w:pPr>
        <w:pStyle w:val="4"/>
        <w:adjustRightInd w:val="0"/>
        <w:snapToGrid w:val="0"/>
        <w:spacing w:line="64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  <w:bookmarkEnd w:id="9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吴江市万利来丝绸整理有限公司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4724E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bookmarkStart w:id="3" w:name="pf_zw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你单位报送的《高档织物面料生产线技术改造项目环境影响报告表》（以下简称报告表）收悉，经研究，现批复如下：</w:t>
            </w:r>
          </w:p>
          <w:p w14:paraId="2DC88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一、项目基本情况</w:t>
            </w:r>
          </w:p>
          <w:p w14:paraId="63BC8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项目位于苏州市吴江区桃源镇迎春村商城路1376号，建设内容为高档织物面料生产线技术改造项目。</w:t>
            </w:r>
          </w:p>
          <w:p w14:paraId="4AB0D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二、根据你单位委托苏州科晓环境科技有限公司（编制主持人：孙延昭，职业资格证书管理号：20220503532000000065）编制的《高档织物面料生产线技术改造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28864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三、你单位须落实《报告表》中提出的各项生态环境保护要求，确保各类污染物达标排放，并应着重做好以下工作：</w:t>
            </w:r>
          </w:p>
          <w:p w14:paraId="17725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.厂区应实行“清污分流、雨污分流”。项目生产废水接入苏州市桃源富乡污水处理有限公司，经污水厂处理后部分回用，其余尾水达标排放；生活污水接管至苏州市吴江桃源生活污水处理有限公司处理，尾水达标排放。</w:t>
            </w:r>
          </w:p>
          <w:p w14:paraId="7594B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2.加强对无组织排放源的管理，规范生产操作，减少废气无组织排放。</w:t>
            </w:r>
          </w:p>
          <w:p w14:paraId="3A959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3.本项目须选用低噪声设备，对噪声源须采取有效的减振、隔声等降噪措施并合理布局，使厂界噪声执行《工业企业厂界环境噪声排放标准》（GB12348-2008）中2类标准。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2B338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4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5876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5.你单位应对各类环境治理设施开展安全风险辨识管控，健全内部污染防治设施稳定运行和管理责任制度，严格依据标准规范建设环境治理设施，确保环境治理设施安全、稳定、有效运行。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283E2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6.按《江苏省排污口设置及规范化整治管理办法》（苏环控『1997』122号）的规定规范设置各类排污口及标识。</w:t>
            </w:r>
          </w:p>
          <w:p w14:paraId="3BFDA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7.按报告表要求制定自行监测方案，并规范开展监测活动。</w:t>
            </w:r>
          </w:p>
          <w:p w14:paraId="4433B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8.请做好其他有关污染防治工作。</w:t>
            </w:r>
          </w:p>
          <w:p w14:paraId="0699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四、本项目实施后，全厂污染物年排放量初步核定为：生活污水污染物(接管考核量）：废水量≤4467.6吨、COD≤1.564吨、SS≤0.983吨、氨氮≤0.134吨、总磷≤0.018吨、总氮≤0.179吨；生产废水污染物(接管考核量）：废水量≤281050吨、COD≤140.525吨、SS≤70.263吨、石油类≤5.621吨。大气污染物：无组织颗粒物≤0.16吨。</w:t>
            </w:r>
          </w:p>
          <w:p w14:paraId="179FE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五、严格落实生态环境保护主体责任，你单位应当对《报告表》的内容和结论负责。</w:t>
            </w:r>
          </w:p>
          <w:p w14:paraId="354C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六、你单位应当依照《排污许可管理条例》规定，及时申请排污许可证；未取得排污许可证的，不得排放污染物。按照《建设项目竣工环境保护验收暂行办法》办理环保设施竣工验收手续。</w:t>
            </w:r>
          </w:p>
          <w:p w14:paraId="469B5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七、苏州市吴江生态环境综合行政执法局组织开展该工程的“三同时”监督检查和日常监督管理工作。</w:t>
            </w:r>
          </w:p>
          <w:p w14:paraId="571AF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的信息公开工作。</w:t>
            </w:r>
          </w:p>
          <w:p w14:paraId="60642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九、如该项目所涉及污染物排放标准发生变化，应执行最新的排放标准。</w:t>
            </w:r>
          </w:p>
          <w:p w14:paraId="4C862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  <w:p w14:paraId="2F68C831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2026年7月20日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2311-320509-89-02-801785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2026年7月20日印发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31C545E8"/>
    <w:rsid w:val="3BED23A2"/>
    <w:rsid w:val="51675DA1"/>
    <w:rsid w:val="6D0A0FD0"/>
    <w:rsid w:val="7E9D74C6"/>
    <w:rsid w:val="7F45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uiPriority w:val="99"/>
    <w:pPr>
      <w:jc w:val="left"/>
    </w:pPr>
  </w:style>
  <w:style w:type="paragraph" w:styleId="4">
    <w:name w:val="Body Text"/>
    <w:basedOn w:val="1"/>
    <w:link w:val="21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4</Pages>
  <Words>1534</Words>
  <Characters>1675</Characters>
  <Lines>1</Lines>
  <Paragraphs>1</Paragraphs>
  <TotalTime>0</TotalTime>
  <ScaleCrop>false</ScaleCrop>
  <LinksUpToDate>false</LinksUpToDate>
  <CharactersWithSpaces>1693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2017-09-08T09:16:00Z</cp:lastPrinted>
  <dcterms:modified xsi:type="dcterms:W3CDTF">2026-07-20T01:45:35Z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