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39</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关于骏创科技研发总部和汽车零部件生产项目</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环境影响报告表</w:t>
      </w:r>
      <w:r>
        <w:rPr>
          <w:rFonts w:hint="eastAsia" w:ascii="方正小标宋简体" w:eastAsia="方正小标宋简体"/>
          <w:bCs/>
          <w:spacing w:val="-16"/>
          <w:sz w:val="44"/>
          <w:szCs w:val="44"/>
          <w:lang w:val="en-US" w:eastAsia="zh-CN"/>
        </w:rPr>
        <w:t>及专项</w:t>
      </w:r>
      <w:r>
        <w:rPr>
          <w:rFonts w:hint="eastAsia" w:ascii="方正小标宋简体" w:eastAsia="方正小标宋简体"/>
          <w:bCs/>
          <w:spacing w:val="-16"/>
          <w:sz w:val="44"/>
          <w:szCs w:val="44"/>
        </w:rPr>
        <w:t>的批复</w:t>
      </w:r>
    </w:p>
    <w:p>
      <w:pPr>
        <w:spacing w:line="540" w:lineRule="exact"/>
        <w:jc w:val="center"/>
        <w:rPr>
          <w:rFonts w:ascii="方正小标宋简体" w:eastAsia="方正小标宋简体"/>
          <w:bCs/>
          <w:sz w:val="44"/>
          <w:szCs w:val="44"/>
        </w:rPr>
      </w:pP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pacing w:val="-10"/>
          <w:sz w:val="32"/>
          <w:szCs w:val="32"/>
        </w:rPr>
      </w:pPr>
      <w:r>
        <w:rPr>
          <w:rFonts w:hint="eastAsia" w:ascii="仿宋" w:hAnsi="仿宋" w:eastAsia="仿宋"/>
          <w:spacing w:val="-10"/>
          <w:sz w:val="32"/>
          <w:szCs w:val="32"/>
        </w:rPr>
        <w:t>苏州骏创汽车科技股份有限公司：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bookmarkStart w:id="1" w:name="PO_zw"/>
      <w:r>
        <w:rPr>
          <w:rFonts w:hint="eastAsia" w:ascii="仿宋" w:hAnsi="仿宋" w:eastAsia="仿宋"/>
          <w:spacing w:val="-10"/>
          <w:sz w:val="32"/>
          <w:szCs w:val="32"/>
          <w:lang w:eastAsia="zh-CN"/>
        </w:rPr>
        <w:t>你公司报送的《骏创科技研发总部和汽车零部件生产项目环境影响报告表》及大气专项评价(以下简称报告表）收悉。经研究，现批复如下：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一、根据“环办环评函[2020]688号”的有关要求，由于项目发生重大变化重新报批。该项目位于苏州市吴中区木渎镇七子山路北、望山路东，属于异地扩建项目，项目占地32450.1平方米，总投资25031万元，项目建成后年产汽车零部件4亿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二、根据你公司委托苏州吴环环保技术服务有限公司（编制主持人：沙晶晶，信用编号：BH006436）编制的报告表结论和技术评估报告（苏英评估〔2026〕0418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1. 厂区内严格雨污分流，冷却水循环使用，不排放；员工生活污水（10000t/a）经市政污水管网接入吴中区木渎镇新城污水处理厂集中处理，达标排放；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2.项目磨床粉尘经集气罩收集后汇入一套布袋除尘器TA005处理，尾气经28米DA001排气筒排放；1#厂房注塑工序产生的废气经车间密闭负压收集后汇入一套二级活性炭吸附装置TA001处理，尾气经28米DA002排气筒排放；挤出工序产生的废气经车间密闭负压收集后汇入一套二级活性炭吸附装置TA002处理，尾气经28米DA003排气筒排放；粉碎工序粉尘经集气罩收集后汇入一套布袋除尘器TA006处理，尾气经28米DA004排气筒排放；2#厂房1层注塑工序产生的废气经车间密闭负压收集后汇入一套二级活性炭吸附装置TA003处理，尾气经28米DA005 排气筒排放； 2层注塑工序产生的废气经车间密闭负压收集后汇入一套二级活性炭吸附装置TA004处理，尾气经28米DA006排气筒排放；机加工油雾经配套油雾净化装置处理后，在车间内无组织排放。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具体考核指标：颗粒物、非甲烷总烃、苯乙烯、丙烯腈、1,3-丁二烯、甲苯、乙苯、氨、酚类、氯苯类、乙醛、二氯甲烷、四氢呋喃。DA001、DA004排气筒执行《大气污染物综合排放标准》（DB32/4041-2021）表1标准；DA002、DA003、DA005、DA006排气筒执行《合成树脂工业污染物排放标准》（GB31572-2015）表5标准，其中苯乙烯、氨执行《恶臭污染物排放标准》（GB14554-93）表2标准；无组织排放：非甲烷总烃、甲苯执行《合成树脂工业污染物排放标准》（GB31572-2015）表9标准；颗粒物、丙烯腈、酚类、氯苯类、二氯甲烷、乙醛执行《大气污染物综合排放标准》（DB32/4041-2021）表3标准；苯乙烯、氨执行《恶臭污染物排放标准》（GB14554-93）表1标准；厂内非甲烷总烃执行《挥发性有机物无组织排放控制标准》（GB37822—2019）表A.1标准；加强操作环节的环境管理，严格控制废气的无组织排放，厂界不得有异味；</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3. 选用低噪声设备，合理布局厂区强噪声源，落实报告表提出的各项减振降噪措施；厂界噪声执行《工业企业厂界环境噪声排放标准》（GB12348-2008）2类标准；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4. 按照“减量化、资源化、无害化”原则，落实各类工业固体废物的分类收集处理处置和综合利用措施，实现固体废物“零排放”；废切削液、废金属滤渣、废润滑油、废火花油、废液压油、废油桶、废切削液桶、叉车废电瓶、废活性炭、油雾净化器废油、油雾净化器废滤网、废抹布手套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5. 制定应急预案，落实环境风险事故防范措施；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7. 按报告表提出的要求对运营期执行环境监测制度，按照《排污单位自行监测技术指南 总则》(HJ 819-2017)、《排污许可证申请与核发技术规范 汽车制造业（HJ971-2018）》、《排污单位自行监测技术指南 橡胶和塑料制品》(HJ 1207-2021)等编制自行监测方案并开展监测工作，监测结果及相关资料备查。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四、根据区域总量平衡方案，本项目实施后，全厂污染物年排放量初步核定为：废水污染物接管量：废水量≤10000吨、COD≤4吨、悬浮物≤1.5吨；氨氮≤0.3吨、总磷≤0.03吨、总氮≤0.45吨；大气污染物：有组织废气：颗粒物≤0.012吨、VOCs≤ 1.117吨（其中苯乙烯≤0.0011吨、丙烯腈≤0.0018吨、1,3-丁二烯≤0.0011吨、甲苯≤0.0029吨、乙苯≤0.0029吨、酚类≤0.0225吨、氯苯类≤0.0393吨、乙醛≤0.0009吨）、氨≤0.0254吨；无组织废气：颗粒物≤0.064吨、VOCs≤1.2466吨（其中苯乙烯≤0.0011吨、丙烯腈≤0.0022吨、1,3-丁二烯≤0.0014吨、甲苯≤0.0033吨、乙苯≤0.003吨、酚类≤0.0248吨、氯苯类≤0.0436吨、乙醛≤0.0009吨）、氨≤0.0048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五、严格落实生态环境保护主体责任，你公司应当对《报告表》的内容和结论负责。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七、苏州市吴中生态环境综合行政执法局组织开展该工程的“三同时”监督检查和日常监督管理工作。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九、如该项目所涉及污染物排放标准发生变化，应执行最新的排放标准。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pacing w:val="-10"/>
          <w:sz w:val="32"/>
          <w:szCs w:val="32"/>
        </w:rPr>
      </w:pPr>
      <w:r>
        <w:rPr>
          <w:rFonts w:hint="eastAsia" w:ascii="仿宋" w:hAnsi="仿宋" w:eastAsia="仿宋"/>
          <w:spacing w:val="-10"/>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pacing w:val="-10"/>
          <w:sz w:val="32"/>
          <w:szCs w:val="32"/>
        </w:rPr>
        <w:t>核。</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lang w:val="en-US" w:eastAsia="zh-CN"/>
        </w:rPr>
      </w:pPr>
      <w:r>
        <w:rPr>
          <w:rFonts w:hint="eastAsia" w:ascii="仿宋" w:hAnsi="仿宋" w:eastAsia="仿宋"/>
          <w:spacing w:val="-1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苏州市生态环境局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202</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年</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月</w:t>
      </w:r>
      <w:r>
        <w:rPr>
          <w:rFonts w:hint="eastAsia" w:ascii="仿宋" w:hAnsi="仿宋" w:eastAsia="仿宋"/>
          <w:spacing w:val="-10"/>
          <w:sz w:val="32"/>
          <w:szCs w:val="32"/>
          <w:lang w:val="en-US" w:eastAsia="zh-CN"/>
        </w:rPr>
        <w:t>16</w:t>
      </w:r>
      <w:r>
        <w:rPr>
          <w:rFonts w:hint="eastAsia" w:ascii="仿宋" w:hAnsi="仿宋" w:eastAsia="仿宋"/>
          <w:spacing w:val="-10"/>
          <w:sz w:val="32"/>
          <w:szCs w:val="32"/>
          <w:lang w:eastAsia="zh-CN"/>
        </w:rPr>
        <w:t>日</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r>
        <w:rPr>
          <w:rFonts w:hint="eastAsia" w:ascii="仿宋" w:hAnsi="仿宋" w:eastAsia="仿宋"/>
          <w:spacing w:val="-10"/>
          <w:sz w:val="32"/>
          <w:szCs w:val="32"/>
        </w:rPr>
        <w:t>（项目代码：2301-320556-89-01-745682）</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木渎</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6</w:t>
            </w:r>
            <w:r>
              <w:rPr>
                <w:rFonts w:ascii="仿宋" w:hAnsi="仿宋" w:eastAsia="仿宋"/>
                <w:sz w:val="28"/>
                <w:szCs w:val="28"/>
              </w:rPr>
              <w:t>月</w:t>
            </w:r>
            <w:r>
              <w:rPr>
                <w:rFonts w:hint="eastAsia" w:ascii="仿宋" w:hAnsi="仿宋" w:eastAsia="仿宋"/>
                <w:sz w:val="28"/>
                <w:szCs w:val="28"/>
                <w:lang w:val="en-US" w:eastAsia="zh-CN"/>
              </w:rPr>
              <w:t>16</w:t>
            </w:r>
            <w:bookmarkStart w:id="4" w:name="_GoBack"/>
            <w:bookmarkEnd w:id="4"/>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37909AC"/>
    <w:rsid w:val="092B5F1E"/>
    <w:rsid w:val="09D44635"/>
    <w:rsid w:val="0E4E4E96"/>
    <w:rsid w:val="122D7B92"/>
    <w:rsid w:val="14B138C4"/>
    <w:rsid w:val="1F4357EF"/>
    <w:rsid w:val="2089257D"/>
    <w:rsid w:val="213F5D74"/>
    <w:rsid w:val="22815F4C"/>
    <w:rsid w:val="22D249F3"/>
    <w:rsid w:val="26341B89"/>
    <w:rsid w:val="299312B2"/>
    <w:rsid w:val="2A917B9B"/>
    <w:rsid w:val="2DD504CC"/>
    <w:rsid w:val="336E54B0"/>
    <w:rsid w:val="3619023A"/>
    <w:rsid w:val="437F7900"/>
    <w:rsid w:val="43FF4F3D"/>
    <w:rsid w:val="448307AC"/>
    <w:rsid w:val="45F21A36"/>
    <w:rsid w:val="46F63548"/>
    <w:rsid w:val="4AC12E99"/>
    <w:rsid w:val="55FE4946"/>
    <w:rsid w:val="57DC0995"/>
    <w:rsid w:val="633E1144"/>
    <w:rsid w:val="68657791"/>
    <w:rsid w:val="69776837"/>
    <w:rsid w:val="6CF14FE0"/>
    <w:rsid w:val="6F5575E4"/>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0</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2026-06-17T07:46:19Z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