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ED728">
      <w:pPr>
        <w:spacing w:line="580" w:lineRule="exact"/>
        <w:jc w:val="center"/>
      </w:pPr>
      <w:bookmarkStart w:id="0" w:name="OLE_LINK1"/>
    </w:p>
    <w:p w14:paraId="395052FE">
      <w:pPr>
        <w:spacing w:line="580" w:lineRule="exact"/>
        <w:jc w:val="center"/>
      </w:pPr>
    </w:p>
    <w:p w14:paraId="6B964630">
      <w:pPr>
        <w:spacing w:line="580" w:lineRule="exact"/>
        <w:jc w:val="center"/>
      </w:pPr>
    </w:p>
    <w:p w14:paraId="27C2A3B6">
      <w:pPr>
        <w:spacing w:line="580" w:lineRule="exact"/>
        <w:jc w:val="center"/>
      </w:pPr>
    </w:p>
    <w:p w14:paraId="0B38EE43">
      <w:pPr>
        <w:spacing w:line="580" w:lineRule="exact"/>
        <w:jc w:val="center"/>
      </w:pPr>
    </w:p>
    <w:p w14:paraId="194F1AC3">
      <w:pPr>
        <w:spacing w:line="580" w:lineRule="exact"/>
        <w:jc w:val="both"/>
      </w:pPr>
    </w:p>
    <w:p w14:paraId="01BFBABE">
      <w:pPr>
        <w:spacing w:line="5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苏环评审</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rPr>
        <w:t>号</w:t>
      </w:r>
    </w:p>
    <w:p w14:paraId="22A734B9">
      <w:pPr>
        <w:spacing w:line="580" w:lineRule="exact"/>
        <w:jc w:val="center"/>
        <w:rPr>
          <w:sz w:val="32"/>
          <w:szCs w:val="32"/>
        </w:rPr>
      </w:pPr>
    </w:p>
    <w:p w14:paraId="3135B413">
      <w:pPr>
        <w:spacing w:line="580" w:lineRule="exact"/>
        <w:jc w:val="center"/>
        <w:rPr>
          <w:sz w:val="32"/>
          <w:szCs w:val="32"/>
        </w:rPr>
      </w:pPr>
    </w:p>
    <w:p w14:paraId="4D6EDAA3">
      <w:pPr>
        <w:spacing w:line="540" w:lineRule="exact"/>
        <w:ind w:right="318"/>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关于张家港京兰环保科技有限公司张家港市5万吨/年生活垃圾焚烧飞灰无害化处置资源化利用项目环境影响报告书的批复</w:t>
      </w:r>
    </w:p>
    <w:bookmarkEnd w:id="0"/>
    <w:p w14:paraId="5DB88BC6">
      <w:pPr>
        <w:spacing w:line="540" w:lineRule="exact"/>
        <w:ind w:right="320"/>
        <w:jc w:val="left"/>
        <w:rPr>
          <w:rFonts w:ascii="Times New Roman" w:hAnsi="Times New Roman" w:eastAsia="仿宋_GB2312" w:cs="Times New Roman"/>
          <w:sz w:val="32"/>
          <w:szCs w:val="32"/>
        </w:rPr>
      </w:pPr>
    </w:p>
    <w:p w14:paraId="4553CC4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张家港京兰环保科技有限公司：</w:t>
      </w:r>
    </w:p>
    <w:p w14:paraId="3D7E7CE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你公司报送的《张家港市5万吨/年生活垃圾焚烧飞灰无害化处置资源化利用项目环境影响报告书》（以下简称《报告书》）收悉。经研究，现批复如下：</w:t>
      </w:r>
    </w:p>
    <w:p w14:paraId="5768BC9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项目基本情况。该项目位于张家港静脉科技产业园，建设飞灰仓储系统、飞灰水洗系统、飞灰低温热分解系统、水洗废水处理系统和MVR蒸发系统等工艺体系，采用“逆流水洗处理及蒸发分盐耦合低温热分解”工艺技术，将生活垃圾焚烧飞灰经过预处理之后针对性脱除二噁英、氯盐及重金属；水洗滤液经处理后送入蒸发系统进行蒸发结晶和浓缩，实现资源化利用。该项目处理规模为5万吨/年生活垃圾焚烧飞灰，分两期建设，其中一期规模为3万吨/年，二期规模为2万吨/年。</w:t>
      </w:r>
    </w:p>
    <w:p w14:paraId="77AA70C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根据你公司委托江苏环保产业技术研究院股份公司编制的《报告书》（编制主持人：崔小爱，信用编号：BH014048）结论和技术评估报告（苏天河评估〔2025〕145号），该项目的实施将对生态环境造成一定影响，在切实落实各项污染防治、环境风险防范，确保各类污染物稳定达标排放的前提下，从生态环境保护角度分析，该项目建设对环境的不利影响可得到缓解和控制。我局原则同意《报告书》的环境影响评价总体结论和拟采取的生态环境保护措施。</w:t>
      </w:r>
    </w:p>
    <w:p w14:paraId="695E715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该项目建设必须严格执行环境保护设施与主体工程同时设计、同时施工、同时投产的“三同时”制度。在项目工程设计、建设和环境管理中，你公司须落实《报告书》中提出的各项生态环境保护要求，确保各类污染物达标排放，并应着重做好以下工作：</w:t>
      </w:r>
    </w:p>
    <w:p w14:paraId="52129F7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项目冷凝水直接回用于飞灰水洗系统补水；盐酸储罐废气喷淋水、低温热解烟气喷淋水、设备地面及车辆清洗废水、其他废气喷淋设施废水、循环冷却系统排水、初期雨水、实验室废水经本次新建的废水处理站（采用“均质调节+过滤+调节pH+氧化处理”工艺）处理后，回用于飞灰水洗系统补水；生活污水经化粪池后接管格林污水处理厂集中处理，接管标准执行《污水综合排放标准》（GB8978-1996）表4三级标准和张家港格林环境工程有限公司接管标准。</w:t>
      </w:r>
    </w:p>
    <w:p w14:paraId="007545A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项目低温热解废气采用本次新建的“消石灰喷射干法脱酸+活性炭喷射+布袋除尘+SCR脱硝+湿法脱酸”工艺进行处理，处理达标后通过25m高排气筒排放，排放标准执行《危险废物焚烧污染控制标准》（GB18484-2020）表3标准限值；天然气燃烧废气采用低氮燃烧，并通过25m高排气筒排放，排放标准执行《工业炉窑大气污染物排放标准》（DB32/3728-2020）表1标准；烘干废气、破袋废气、原灰仓废气、飞灰产物灰仓废气采用配套的布袋除尘器进行处理，处理达标后通过对应的排气筒排放，排放标准执行《大气污染物综合排放标准》（DB32/4041-2021）；盐酸储罐呼吸废气采用水喷淋进行处理，处理达标后通过15m高排气筒排放，排放标准执行《大气污染物综合排放标准》（DB32/4041-2021）；实验室废气收集后先经活性炭吸附处理，然后与水洗废气、危废暂存库废气、原灰库废气一同经水喷淋进行处理，处理达标后通过25m高排气筒排放，排放标准执行《恶臭污染物排放标准》（GB 14554-93）和《大气污染物综合排放标准》（DB32/4041-2021）。</w:t>
      </w:r>
    </w:p>
    <w:p w14:paraId="752E67D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合理布局，选用低噪音设备，采取有效消声、隔声、防振措施，确保厂界噪声达到《工业企业厂界环境噪声排放标准》（GB12348-2008）3类标准。施工期噪声执行《建筑施工噪声排放标准》（GB12523-2025）要求。</w:t>
      </w:r>
    </w:p>
    <w:p w14:paraId="7174E37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按“资源化、减量化、无害化”原则落实各类固体废物的收集、处置和综合利用措施。固体废物在厂内的堆放、贮存、转移应符合《一般工业固体废物贮存和填埋污染控制标准》（GB18599-2020）、《危险废物贮存污染控制标准》（GB18597-2023）相关管理要求，防止产生二次污染。结晶钠盐、钾盐、氯化钙溶液及飞灰处理产物应根据最不利暴露条件开展环境风险评价，在环境风险评价结论可接受的前提下可定向用于特定用途按产品管理，不得进入食品、禽畜养殖及农业等与食物链相关的生产行业，环境风险评价前按照固体废物管理。</w:t>
      </w:r>
    </w:p>
    <w:p w14:paraId="514F7CB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该项目实施后，建设单位应落实《报告书》提出的以主厂房为起始点向外设置100米卫生防护距离的要求。此范围内无居民点以及学校、医院等敏感目标，以后亦不得建设居民住宅、学校、医院等环境敏感目标。</w:t>
      </w:r>
    </w:p>
    <w:p w14:paraId="1386D9E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强化各项环境风险防范措施，有效防范环境风险。落实《报告书》提出的环境风险防范措施及突发环境事件应急预案编制要求，定期排查突发环境事件隐患，按要求配备环境应急设备和物资。建设单位应对废水处理、废气治理等各类环境治理设施开展安全风险辨识管控，健全内部污染防治设施稳定运行和管理责任制度，严格依据标准规范建设环境治理设施，确保环境治理设施安全、稳定、有效运行。</w:t>
      </w:r>
    </w:p>
    <w:p w14:paraId="022AB38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（七）按《江苏省排污口设置及规范化整治管理办法》（苏环控〔1997〕122号）的要求设置与管理排污口，并按照相关文件规定在排污口附近醒目设置标志牌。</w:t>
      </w:r>
    </w:p>
    <w:p w14:paraId="17768C1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（八）按《报告书》提出的要求对施工期和运营期执行环境监测制度，编制自行监测方案并开展监测工作，监测结果及相关资料备查。</w:t>
      </w:r>
    </w:p>
    <w:p w14:paraId="3141D28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四、该项目实施后，全厂污染物排放总量初步核定为：</w:t>
      </w:r>
    </w:p>
    <w:p w14:paraId="45F88BE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1、大气污染物（有组织）：颗粒物≤0.829 t/a、SO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lang w:val="en-US" w:eastAsia="zh-CN"/>
        </w:rPr>
        <w:t>≤0.591 t/a、NO</w:t>
      </w:r>
      <w:r>
        <w:rPr>
          <w:rFonts w:hint="eastAsia" w:ascii="Times New Roman" w:hAnsi="Times New Roman" w:eastAsia="仿宋_GB2312" w:cs="Times New Roman"/>
          <w:sz w:val="32"/>
          <w:szCs w:val="32"/>
          <w:vertAlign w:val="subscript"/>
          <w:lang w:val="en-US" w:eastAsia="zh-CN"/>
        </w:rPr>
        <w:t>X</w:t>
      </w:r>
      <w:r>
        <w:rPr>
          <w:rFonts w:hint="eastAsia" w:ascii="Times New Roman" w:hAnsi="Times New Roman" w:eastAsia="仿宋_GB2312" w:cs="Times New Roman"/>
          <w:sz w:val="32"/>
          <w:szCs w:val="32"/>
          <w:lang w:val="en-US" w:eastAsia="zh-CN"/>
        </w:rPr>
        <w:t>≤2.253t/a、CO≤0.507 t/a、HCl≤0.354t/a、HF≤0.013 t/a、汞及其化合物≤0.0003 t/a、铊及其化合物≤0.0003 t/a、镉及其化合物≤0.0003 t/a、铅及其化合物≤0.0003 t/a、砷及其化合物≤0.0003 t/a、铬及其化合物≤0.0003 t/a、锡、锑、铜、锰、镍、钴及其化合物≤0.0003 t/a、二噁英类≤0.0032 gTEQ/a、氨≤1.7 t/a、VOCs≤0.015 t/a。</w:t>
      </w:r>
    </w:p>
    <w:p w14:paraId="6F40750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2、大气污染物（无组织）：颗粒物≤0.01 t/a、氨≤0.04 t/a。</w:t>
      </w:r>
    </w:p>
    <w:p w14:paraId="12E72AC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五、严格落实生态环境保护主体责任，你公司应当对《报告书》的内容和结论负责。</w:t>
      </w:r>
    </w:p>
    <w:p w14:paraId="0E2B47A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六、你公司应当依照《排污许可管理条例》规定，依法申请排污许可证；未取得排</w:t>
      </w:r>
      <w:bookmarkStart w:id="3" w:name="_GoBack"/>
      <w:bookmarkEnd w:id="3"/>
      <w:r>
        <w:rPr>
          <w:rFonts w:hint="eastAsia" w:ascii="Times New Roman" w:hAnsi="Times New Roman" w:eastAsia="仿宋_GB2312" w:cs="Times New Roman"/>
          <w:sz w:val="32"/>
          <w:szCs w:val="32"/>
          <w:lang w:val="en-US" w:eastAsia="zh-CN"/>
        </w:rPr>
        <w:t>污许可证的，不得排放污染物。按照《</w:t>
      </w:r>
      <w:bookmarkStart w:id="1" w:name="OLE_LINK3"/>
      <w:r>
        <w:rPr>
          <w:rFonts w:hint="eastAsia" w:ascii="Times New Roman" w:hAnsi="Times New Roman" w:eastAsia="仿宋_GB2312" w:cs="Times New Roman"/>
          <w:sz w:val="32"/>
          <w:szCs w:val="32"/>
          <w:lang w:val="en-US" w:eastAsia="zh-CN"/>
        </w:rPr>
        <w:t>建设项目竣工环境保护验收暂行办法</w:t>
      </w:r>
      <w:bookmarkEnd w:id="1"/>
      <w:r>
        <w:rPr>
          <w:rFonts w:hint="eastAsia" w:ascii="Times New Roman" w:hAnsi="Times New Roman" w:eastAsia="仿宋_GB2312" w:cs="Times New Roman"/>
          <w:sz w:val="32"/>
          <w:szCs w:val="32"/>
          <w:lang w:val="en-US" w:eastAsia="zh-CN"/>
        </w:rPr>
        <w:t>》办理环保设施竣工验收手续。需要配套建设的环境保护设施未建成、未经验收或者经验收不合格，建设项目已投入生产或者使用的，生态环境部门将依法进行查处。</w:t>
      </w:r>
    </w:p>
    <w:p w14:paraId="4A8C16A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苏州市张家港生态环境局组织开展该工程的“三同时”监督检查和日常监督管理工作，苏州市生态环境综合行政执法局负责不定期抽查。你公司应在收到本批复后20个工作日内，将批准后的《报告书》送到苏州市张家港生态环境局，并按规定接受各级生态环境部门的日常监督检查。</w:t>
      </w:r>
    </w:p>
    <w:p w14:paraId="1D0412C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建设单位是该建设项目环境信息公开的主体，须自收到我局批复后及时将该项目《报告书》的最终版本予以公开。同时应按照《建设项目环境影响评价信息公开机制方案》（环发〔2015〕162号）做好建设项目开工前、施工期和建成后的信息公开工作。</w:t>
      </w:r>
    </w:p>
    <w:p w14:paraId="326EFF5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九、如该项目所涉及污染物排放标准发生变化，应执行最新的排放标准。</w:t>
      </w:r>
    </w:p>
    <w:p w14:paraId="1D6DE48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该项目在建设过程中若项目的性质、规模、地点、采用的生产工艺或者防治污染、防止生态破坏的措施、设施发生重大变动的，应当重新报批项目的环境影响评价文件。自批准之日起，如超过5年方决定工程开工建设的，环境影响评价文件须报重新审核。</w:t>
      </w:r>
    </w:p>
    <w:p w14:paraId="78F2C57E">
      <w:pPr>
        <w:pStyle w:val="8"/>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仿宋_GB2312" w:cs="Times New Roman"/>
          <w:sz w:val="32"/>
          <w:szCs w:val="32"/>
        </w:rPr>
      </w:pPr>
    </w:p>
    <w:p w14:paraId="578D6143">
      <w:pPr>
        <w:pStyle w:val="8"/>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仿宋_GB2312" w:cs="Times New Roman"/>
          <w:sz w:val="32"/>
          <w:szCs w:val="32"/>
        </w:rPr>
      </w:pPr>
    </w:p>
    <w:p w14:paraId="5B25A0F9">
      <w:pPr>
        <w:keepNext w:val="0"/>
        <w:keepLines w:val="0"/>
        <w:pageBreakBefore w:val="0"/>
        <w:kinsoku/>
        <w:wordWrap/>
        <w:overflowPunct/>
        <w:topLinePunct w:val="0"/>
        <w:autoSpaceDE/>
        <w:autoSpaceDN/>
        <w:bidi w:val="0"/>
        <w:adjustRightInd/>
        <w:snapToGrid/>
        <w:spacing w:line="580" w:lineRule="exact"/>
        <w:ind w:firstLine="4480" w:firstLineChars="1400"/>
        <w:textAlignment w:val="auto"/>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苏州市生态环境局</w:t>
      </w:r>
    </w:p>
    <w:p w14:paraId="2C6250C4">
      <w:pPr>
        <w:keepNext w:val="0"/>
        <w:keepLines w:val="0"/>
        <w:pageBreakBefore w:val="0"/>
        <w:kinsoku/>
        <w:wordWrap/>
        <w:overflowPunct/>
        <w:topLinePunct w:val="0"/>
        <w:autoSpaceDE/>
        <w:autoSpaceDN/>
        <w:bidi w:val="0"/>
        <w:adjustRightInd/>
        <w:snapToGrid/>
        <w:spacing w:line="580" w:lineRule="exact"/>
        <w:ind w:right="640" w:firstLine="4480" w:firstLineChars="1400"/>
        <w:textAlignment w:val="auto"/>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日</w:t>
      </w:r>
    </w:p>
    <w:p w14:paraId="36E3B868"/>
    <w:p w14:paraId="54B4855B"/>
    <w:p w14:paraId="6DDE3DF2"/>
    <w:p w14:paraId="709428C4"/>
    <w:p w14:paraId="650E23FA"/>
    <w:p w14:paraId="4E9059ED"/>
    <w:p w14:paraId="45939E3E"/>
    <w:p w14:paraId="683C787D"/>
    <w:p w14:paraId="5183D668"/>
    <w:p w14:paraId="5B6D1BC7">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（项目代码：2509-320582-89-01-850121）</w:t>
      </w:r>
    </w:p>
    <w:p w14:paraId="194914A2">
      <w:pPr>
        <w:pBdr>
          <w:top w:val="single" w:color="auto" w:sz="8" w:space="1"/>
        </w:pBdr>
        <w:tabs>
          <w:tab w:val="center" w:pos="4422"/>
        </w:tabs>
        <w:snapToGrid w:val="0"/>
        <w:spacing w:line="500" w:lineRule="exact"/>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抄送：</w:t>
      </w:r>
      <w:bookmarkStart w:id="2" w:name="PO_chaosong"/>
      <w:r>
        <w:rPr>
          <w:rFonts w:hint="eastAsia" w:ascii="仿宋_GB2312" w:hAnsi="Times New Roman" w:eastAsia="仿宋_GB2312" w:cs="仿宋_GB2312"/>
          <w:sz w:val="28"/>
          <w:szCs w:val="28"/>
        </w:rPr>
        <w:t>苏州市生态环境综合行政执法局、</w:t>
      </w:r>
      <w:bookmarkEnd w:id="2"/>
      <w:r>
        <w:rPr>
          <w:rFonts w:hint="default" w:ascii="Times New Roman" w:hAnsi="Times New Roman" w:eastAsia="仿宋_GB2312" w:cs="Times New Roman"/>
          <w:color w:val="auto"/>
          <w:sz w:val="28"/>
          <w:szCs w:val="28"/>
          <w:highlight w:val="none"/>
        </w:rPr>
        <w:t>苏州市</w:t>
      </w:r>
      <w:r>
        <w:rPr>
          <w:rFonts w:hint="eastAsia" w:eastAsia="仿宋_GB2312" w:cs="Times New Roman"/>
          <w:sz w:val="28"/>
          <w:szCs w:val="28"/>
        </w:rPr>
        <w:t>张家港</w:t>
      </w:r>
      <w:r>
        <w:rPr>
          <w:rFonts w:hint="default" w:ascii="Times New Roman" w:hAnsi="Times New Roman" w:eastAsia="仿宋_GB2312" w:cs="Times New Roman"/>
          <w:color w:val="auto"/>
          <w:sz w:val="28"/>
          <w:szCs w:val="28"/>
          <w:highlight w:val="none"/>
        </w:rPr>
        <w:t>生态环境局</w:t>
      </w:r>
      <w:r>
        <w:rPr>
          <w:rFonts w:hint="eastAsia" w:ascii="Times New Roman" w:hAnsi="Times New Roman" w:eastAsia="仿宋_GB2312" w:cs="Times New Roman"/>
          <w:sz w:val="28"/>
          <w:szCs w:val="28"/>
        </w:rPr>
        <w:t>。</w:t>
      </w:r>
    </w:p>
    <w:p w14:paraId="7560731C">
      <w:pPr>
        <w:pBdr>
          <w:top w:val="single" w:color="auto" w:sz="8" w:space="1"/>
          <w:bottom w:val="single" w:color="auto" w:sz="8" w:space="1"/>
        </w:pBdr>
        <w:tabs>
          <w:tab w:val="center" w:pos="4422"/>
        </w:tabs>
        <w:spacing w:line="500" w:lineRule="exact"/>
        <w:rPr>
          <w:rFonts w:hint="eastAsia"/>
          <w:lang w:val="en-US" w:eastAsia="zh-CN"/>
        </w:rPr>
      </w:pPr>
      <w:r>
        <w:rPr>
          <w:rFonts w:ascii="Times New Roman" w:hAnsi="Times New Roman" w:eastAsia="仿宋_GB2312" w:cs="Times New Roman"/>
          <w:sz w:val="28"/>
          <w:szCs w:val="28"/>
        </w:rPr>
        <w:t>苏州市</w:t>
      </w:r>
      <w:r>
        <w:rPr>
          <w:rFonts w:hint="eastAsia" w:ascii="Times New Roman" w:hAnsi="Times New Roman" w:eastAsia="仿宋_GB2312" w:cs="Times New Roman"/>
          <w:sz w:val="28"/>
          <w:szCs w:val="28"/>
        </w:rPr>
        <w:t>生态</w:t>
      </w:r>
      <w:r>
        <w:rPr>
          <w:rFonts w:ascii="Times New Roman" w:hAnsi="Times New Roman" w:eastAsia="仿宋_GB2312" w:cs="Times New Roman"/>
          <w:sz w:val="28"/>
          <w:szCs w:val="28"/>
        </w:rPr>
        <w:t>环境局</w:t>
      </w:r>
      <w:r>
        <w:rPr>
          <w:rFonts w:hint="eastAsia" w:ascii="Times New Roman" w:hAnsi="Times New Roman" w:eastAsia="仿宋_GB2312" w:cs="Times New Roman"/>
          <w:sz w:val="28"/>
          <w:szCs w:val="28"/>
        </w:rPr>
        <w:t xml:space="preserve">办公室       </w:t>
      </w:r>
      <w:r>
        <w:rPr>
          <w:rFonts w:hint="eastAsia"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日印</w:t>
      </w:r>
      <w:r>
        <w:rPr>
          <w:rFonts w:hint="eastAsia" w:ascii="Times New Roman" w:hAnsi="Times New Roman" w:eastAsia="仿宋_GB2312" w:cs="Times New Roman"/>
          <w:sz w:val="28"/>
          <w:szCs w:val="28"/>
        </w:rPr>
        <w:t>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EAC8A2D-A9AC-4CCE-B200-9C74DC41FBF1}"/>
  </w:font>
  <w:font w:name="方正小标宋简体">
    <w:panose1 w:val="02000000000000000000"/>
    <w:charset w:val="86"/>
    <w:family w:val="script"/>
    <w:pitch w:val="default"/>
    <w:sig w:usb0="A00002BF" w:usb1="184F6CFA" w:usb2="00000012" w:usb3="00000000" w:csb0="00040001" w:csb1="00000000"/>
    <w:embedRegular r:id="rId2" w:fontKey="{9F1C58A4-C3B5-4D75-AF7A-4DD954A2387C}"/>
  </w:font>
  <w:font w:name="仿宋_GB2312">
    <w:panose1 w:val="02010609030101010101"/>
    <w:charset w:val="86"/>
    <w:family w:val="decorative"/>
    <w:pitch w:val="default"/>
    <w:sig w:usb0="00000001" w:usb1="080E0000" w:usb2="00000000" w:usb3="00000000" w:csb0="00040000" w:csb1="00000000"/>
    <w:embedRegular r:id="rId3" w:fontKey="{D09C2B8E-C79B-4DA8-AF2A-D2D928A88979}"/>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87AA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41951">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41951">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NzQyZTE2MDVlMGY4MzM3NjU1OGI0M2Y4YWVhNjUifQ=="/>
    <w:docVar w:name="KSO_WPS_MARK_KEY" w:val="bf8b7f7c-a4a0-4ff5-a500-4bff7352f8f9"/>
  </w:docVars>
  <w:rsids>
    <w:rsidRoot w:val="0061692D"/>
    <w:rsid w:val="000A2AA8"/>
    <w:rsid w:val="000E1D70"/>
    <w:rsid w:val="000F4C26"/>
    <w:rsid w:val="001846AB"/>
    <w:rsid w:val="001A738E"/>
    <w:rsid w:val="001C12DE"/>
    <w:rsid w:val="001C2601"/>
    <w:rsid w:val="001C2E37"/>
    <w:rsid w:val="00223D5F"/>
    <w:rsid w:val="00256E52"/>
    <w:rsid w:val="002616A3"/>
    <w:rsid w:val="002B03D6"/>
    <w:rsid w:val="003465F8"/>
    <w:rsid w:val="003C6EDA"/>
    <w:rsid w:val="003E391A"/>
    <w:rsid w:val="00420F00"/>
    <w:rsid w:val="004A6F2B"/>
    <w:rsid w:val="004E373E"/>
    <w:rsid w:val="00507C16"/>
    <w:rsid w:val="005127E2"/>
    <w:rsid w:val="00607C69"/>
    <w:rsid w:val="0061692D"/>
    <w:rsid w:val="00671976"/>
    <w:rsid w:val="00672F84"/>
    <w:rsid w:val="007A23BF"/>
    <w:rsid w:val="00894FFA"/>
    <w:rsid w:val="008B401D"/>
    <w:rsid w:val="0093338A"/>
    <w:rsid w:val="00975F53"/>
    <w:rsid w:val="009A27F9"/>
    <w:rsid w:val="009C487A"/>
    <w:rsid w:val="00A0167A"/>
    <w:rsid w:val="00A02D86"/>
    <w:rsid w:val="00A50942"/>
    <w:rsid w:val="00A50CB1"/>
    <w:rsid w:val="00A632DF"/>
    <w:rsid w:val="00A82FE1"/>
    <w:rsid w:val="00A9568D"/>
    <w:rsid w:val="00AB02B9"/>
    <w:rsid w:val="00AD43EE"/>
    <w:rsid w:val="00B1778A"/>
    <w:rsid w:val="00B577E1"/>
    <w:rsid w:val="00B645C3"/>
    <w:rsid w:val="00B82368"/>
    <w:rsid w:val="00B904CE"/>
    <w:rsid w:val="00BC501C"/>
    <w:rsid w:val="00BE2251"/>
    <w:rsid w:val="00C049CB"/>
    <w:rsid w:val="00C149B8"/>
    <w:rsid w:val="00C506D5"/>
    <w:rsid w:val="00C60F46"/>
    <w:rsid w:val="00C738E3"/>
    <w:rsid w:val="00C7440B"/>
    <w:rsid w:val="00D21C02"/>
    <w:rsid w:val="00D22F6B"/>
    <w:rsid w:val="00D526C9"/>
    <w:rsid w:val="00D61172"/>
    <w:rsid w:val="00DC5951"/>
    <w:rsid w:val="00DD2B03"/>
    <w:rsid w:val="00DF609E"/>
    <w:rsid w:val="00E0660B"/>
    <w:rsid w:val="00E24C90"/>
    <w:rsid w:val="00E26526"/>
    <w:rsid w:val="00E342EA"/>
    <w:rsid w:val="00E57923"/>
    <w:rsid w:val="00EA0AE9"/>
    <w:rsid w:val="00EC5881"/>
    <w:rsid w:val="00ED418A"/>
    <w:rsid w:val="00F1160E"/>
    <w:rsid w:val="00F31596"/>
    <w:rsid w:val="00F36C0F"/>
    <w:rsid w:val="00F41FD5"/>
    <w:rsid w:val="01E60F36"/>
    <w:rsid w:val="022F3B28"/>
    <w:rsid w:val="02640B26"/>
    <w:rsid w:val="033F5451"/>
    <w:rsid w:val="03BC4D16"/>
    <w:rsid w:val="04E217BE"/>
    <w:rsid w:val="076169E8"/>
    <w:rsid w:val="09C46085"/>
    <w:rsid w:val="0A9B2BFA"/>
    <w:rsid w:val="0ADD1700"/>
    <w:rsid w:val="0B424B21"/>
    <w:rsid w:val="0B5262F1"/>
    <w:rsid w:val="0CD12600"/>
    <w:rsid w:val="11F1104F"/>
    <w:rsid w:val="12142A75"/>
    <w:rsid w:val="12CE6A3C"/>
    <w:rsid w:val="12E06408"/>
    <w:rsid w:val="13097AD4"/>
    <w:rsid w:val="162714E3"/>
    <w:rsid w:val="1C3A6EF4"/>
    <w:rsid w:val="1D8B66B3"/>
    <w:rsid w:val="1DFF5DA9"/>
    <w:rsid w:val="203A302B"/>
    <w:rsid w:val="22373C96"/>
    <w:rsid w:val="24AD5E73"/>
    <w:rsid w:val="26170C2C"/>
    <w:rsid w:val="261B38B5"/>
    <w:rsid w:val="269B2AE6"/>
    <w:rsid w:val="269F64C8"/>
    <w:rsid w:val="26C412A3"/>
    <w:rsid w:val="28902008"/>
    <w:rsid w:val="29DF1956"/>
    <w:rsid w:val="2CAC051B"/>
    <w:rsid w:val="2D2F71A3"/>
    <w:rsid w:val="2EB45BB2"/>
    <w:rsid w:val="2F881E8A"/>
    <w:rsid w:val="30AA57FA"/>
    <w:rsid w:val="3126266B"/>
    <w:rsid w:val="31687E86"/>
    <w:rsid w:val="332F0A06"/>
    <w:rsid w:val="33AB7C3A"/>
    <w:rsid w:val="357D4554"/>
    <w:rsid w:val="380F6D8C"/>
    <w:rsid w:val="3866365A"/>
    <w:rsid w:val="387C0DC3"/>
    <w:rsid w:val="399D4638"/>
    <w:rsid w:val="39DF50F9"/>
    <w:rsid w:val="3B854D4A"/>
    <w:rsid w:val="3DDD14F8"/>
    <w:rsid w:val="3DE22334"/>
    <w:rsid w:val="3E594080"/>
    <w:rsid w:val="42FC6174"/>
    <w:rsid w:val="449E3321"/>
    <w:rsid w:val="470C691E"/>
    <w:rsid w:val="48353A66"/>
    <w:rsid w:val="485C25DA"/>
    <w:rsid w:val="48BD16AF"/>
    <w:rsid w:val="48C94C9E"/>
    <w:rsid w:val="49BD689C"/>
    <w:rsid w:val="4C6C31F6"/>
    <w:rsid w:val="4F063E17"/>
    <w:rsid w:val="50863C9F"/>
    <w:rsid w:val="524B1ADA"/>
    <w:rsid w:val="58727DC0"/>
    <w:rsid w:val="5955311B"/>
    <w:rsid w:val="598E002D"/>
    <w:rsid w:val="5A240E27"/>
    <w:rsid w:val="5A5964C8"/>
    <w:rsid w:val="5E703CDF"/>
    <w:rsid w:val="613E3772"/>
    <w:rsid w:val="62AA0157"/>
    <w:rsid w:val="62B31701"/>
    <w:rsid w:val="63D83698"/>
    <w:rsid w:val="63E35C21"/>
    <w:rsid w:val="669B2BD8"/>
    <w:rsid w:val="691B726B"/>
    <w:rsid w:val="69447B88"/>
    <w:rsid w:val="69CE151D"/>
    <w:rsid w:val="6A42336B"/>
    <w:rsid w:val="6ADC30DD"/>
    <w:rsid w:val="6D6D0C7A"/>
    <w:rsid w:val="6F702EB9"/>
    <w:rsid w:val="6F8A08A9"/>
    <w:rsid w:val="71BA6861"/>
    <w:rsid w:val="71CF79B0"/>
    <w:rsid w:val="735F40D6"/>
    <w:rsid w:val="7561323F"/>
    <w:rsid w:val="771D097F"/>
    <w:rsid w:val="78A11141"/>
    <w:rsid w:val="79A2404B"/>
    <w:rsid w:val="7A1173D2"/>
    <w:rsid w:val="7C6E07FD"/>
    <w:rsid w:val="7DD314FA"/>
    <w:rsid w:val="7E265AE7"/>
    <w:rsid w:val="7EA877E8"/>
    <w:rsid w:val="7EE46AA6"/>
    <w:rsid w:val="7F020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outlineLvl w:val="0"/>
    </w:pPr>
    <w:rPr>
      <w:rFonts w:eastAsia="方正小标宋简体"/>
      <w:b/>
      <w:bCs/>
      <w:kern w:val="44"/>
      <w:sz w:val="44"/>
      <w:szCs w:val="44"/>
    </w:rPr>
  </w:style>
  <w:style w:type="paragraph" w:styleId="3">
    <w:name w:val="heading 3"/>
    <w:basedOn w:val="1"/>
    <w:next w:val="1"/>
    <w:qFormat/>
    <w:uiPriority w:val="9"/>
    <w:pPr>
      <w:keepNext/>
      <w:keepLines/>
      <w:contextualSpacing/>
      <w:outlineLvl w:val="2"/>
    </w:pPr>
    <w:rPr>
      <w:b/>
      <w:bCs/>
      <w:sz w:val="30"/>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eastAsia="仿宋_GB2312"/>
      <w:sz w:val="32"/>
      <w:szCs w:val="20"/>
    </w:rPr>
  </w:style>
  <w:style w:type="paragraph" w:styleId="5">
    <w:name w:val="Body Text Indent 2"/>
    <w:basedOn w:val="1"/>
    <w:unhideWhenUsed/>
    <w:qFormat/>
    <w:uiPriority w:val="99"/>
    <w:pPr>
      <w:tabs>
        <w:tab w:val="left" w:pos="7020"/>
      </w:tabs>
      <w:spacing w:line="400" w:lineRule="exact"/>
      <w:ind w:firstLine="640" w:firstLineChars="200"/>
    </w:pPr>
    <w:rPr>
      <w:rFonts w:hint="eastAsia" w:ascii="仿宋_GB2312" w:hAnsi="宋体" w:eastAsia="仿宋_GB2312"/>
      <w:sz w:val="32"/>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Default"/>
    <w:next w:val="1"/>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List Paragraph"/>
    <w:basedOn w:val="1"/>
    <w:qFormat/>
    <w:uiPriority w:val="34"/>
    <w:pPr>
      <w:ind w:firstLine="420" w:firstLineChars="200"/>
    </w:pPr>
  </w:style>
  <w:style w:type="character" w:customStyle="1" w:styleId="15">
    <w:name w:val="fontstyle01"/>
    <w:basedOn w:val="10"/>
    <w:qFormat/>
    <w:uiPriority w:val="0"/>
    <w:rPr>
      <w:rFonts w:hint="eastAsia" w:ascii="方正仿宋_GBK" w:eastAsia="方正仿宋_GBK"/>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2945</Words>
  <Characters>3088</Characters>
  <Lines>24</Lines>
  <Paragraphs>6</Paragraphs>
  <TotalTime>1</TotalTime>
  <ScaleCrop>false</ScaleCrop>
  <LinksUpToDate>false</LinksUpToDate>
  <CharactersWithSpaces>3106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2021-08-16T06:16:00Z</dcterms:created>
  <dc:creator>陈思</dc:creator>
  <cp:lastModifiedBy>小飞象</cp:lastModifiedBy>
  <cp:lastPrinted>2026-05-22T02:41:00Z</cp:lastPrinted>
  <dcterms:modified xsi:type="dcterms:W3CDTF">2026-06-03T04:02:58Z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44C312C033B84A7B9D192215DFAC5BE6_13</vt:lpwstr>
  </property>
  <property fmtid="{D5CDD505-2E9C-101B-9397-08002B2CF9AE}" pid="4" name="KSOTemplateDocerSaveRecord">
    <vt:lpwstr>eyJoZGlkIjoiZmU5OTQyZGYzZTQzZjczYjU1OWM4NzBmNDkwMjFkOGMiLCJ1c2VySWQiOiIxMTI0OTQ1MTY4In0=</vt:lpwstr>
  </property>
</Properties>
</file>