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rFonts w:eastAsia="宋体"/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苏环建〔2026〕09第0064号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07915700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关于对苏州励沣科技实业有限公司</w:t>
      </w:r>
    </w:p>
    <w:p w14:paraId="031FBF1E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bookmarkEnd w:id="9"/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苏州励沣科技实业有限公司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7DD57055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bookmarkStart w:id="3" w:name="pf_zw"/>
            <w:r>
              <w:rPr>
                <w:rFonts w:hint="eastAsia" w:ascii="Times New Roman" w:hAnsi="Times New Roman"/>
                <w:szCs w:val="32"/>
                <w:lang w:eastAsia="zh-CN"/>
              </w:rPr>
              <w:t>你公司报送的《年产金属面夹芯板200万平方米、净化产品45万件项目环境影响报告表》（以下简称报告表）收悉，经研究，现批复如下：</w:t>
            </w:r>
          </w:p>
          <w:p w14:paraId="40E1D23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一、项目基本情况</w:t>
            </w:r>
          </w:p>
          <w:p w14:paraId="6E567343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项目位于苏州市吴江区黎里镇金家坝金贤路152#，建设内容为年产金属面夹芯板200万平方米、净化产品45万件项目。</w:t>
            </w:r>
          </w:p>
          <w:p w14:paraId="32CEB381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 xml:space="preserve">二、根据你公司委托苏州晨睿环保科技服务有限公司（编制主持人：孙吉萍，职业资格证书管理号：20230503532000000095）编制的《年产金属面夹芯板200万平方米、净化产品45万件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1FAF4CC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70E6A8CE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1.厂区应实行“清污分流、雨污分流”。项目生活污水经市政污水管网排入苏州汾湖水务发展有限公司(汾湖城区水质净化厂)处理，尾水达标排放。</w:t>
            </w:r>
          </w:p>
          <w:p w14:paraId="5A212E0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2.本项目产生的废气须收集处理后排放，按环评要求设置排气筒高度，其中喷塑、固化废气产生的颗粒物、非甲烷总烃、TVOC排放执行《工业涂装工序大气污染物排放标准》（DB32/4439-2022）相关标准；燃烧废气中颗粒物、二氧化硫、氮氧化物排放执行《工业炉窑大气污染物排放标准》（DB32/3728-2020）相关标准；其余工段废气颗粒物、非甲烷总烃排放执行《大气污染物综合排放标准》（DB32/4041-2021）相关标准。加强对无组织排放源的管理，规范生产操作，减少废气无组织排放。</w:t>
            </w:r>
          </w:p>
          <w:p w14:paraId="26ED4A6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3.本项目须选用低噪声设备，对噪声源须采取有效的减振、隔声等降噪措施并合理布局，使厂界噪声执行《工业企业厂界环境噪声排放标准》（GB12348-2008）中2类标准。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777597B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61C3E488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7ECECA0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6.按《江苏省排污口设置及规范化整治管理办法》（苏环控『1997』122号）的规定规范设置各类排污口及标识。</w:t>
            </w:r>
          </w:p>
          <w:p w14:paraId="786FE15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7.按报告表要求制定自行监测方案，并规范开展监测活动。</w:t>
            </w:r>
          </w:p>
          <w:p w14:paraId="76A771D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8.请做好其他有关污染防治工作。</w:t>
            </w:r>
          </w:p>
          <w:p w14:paraId="21F4C51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四、本项目实施后，污染物年排放量初步核定为：生活污水污染物(接管考核量）：废水量≤1140吨、COD≤0.456吨、SS≤0.342吨、氨氮≤0.040吨、总磷≤0.006吨、总氮≤0.051吨。大气污染物：有组织非甲烷总烃≤0.152吨、TVOC≤0.043吨、颗粒物≤0.554吨、二氧化硫≤0.0099吨、氮氧化物≤0.0856吨；无组织非甲烷总烃≤0.1696吨、颗粒物≤2.108吨。</w:t>
            </w:r>
          </w:p>
          <w:p w14:paraId="6606A9F5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五、严格落实生态环境保护主体责任，你公司应当对《报告表》的内容和结论负责。</w:t>
            </w:r>
          </w:p>
          <w:p w14:paraId="4998FBE3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28FD17E5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七、苏州市吴江生态环境综合行政执法局组织开展该工程的“三同时”监督检查和日常监督管理工作。</w:t>
            </w:r>
          </w:p>
          <w:p w14:paraId="734FE27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64B56E5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九、如该项目所涉及污染物排放标准发生变化，应执行最新的排放标准。</w:t>
            </w:r>
          </w:p>
          <w:p w14:paraId="1903C763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2026年5月18日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2410-320573-89-01-492141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2026年5月18日印发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7637DC0"/>
    <w:rsid w:val="079B5FAE"/>
    <w:rsid w:val="0F2B6888"/>
    <w:rsid w:val="14801FDD"/>
    <w:rsid w:val="18641B32"/>
    <w:rsid w:val="1F3B06A7"/>
    <w:rsid w:val="28190D59"/>
    <w:rsid w:val="2D9B20A2"/>
    <w:rsid w:val="3DAA0180"/>
    <w:rsid w:val="40E168E8"/>
    <w:rsid w:val="51675DA1"/>
    <w:rsid w:val="528B2A1A"/>
    <w:rsid w:val="53E030A9"/>
    <w:rsid w:val="5CB97A26"/>
    <w:rsid w:val="620D0B5A"/>
    <w:rsid w:val="66434C5E"/>
    <w:rsid w:val="6D0A0FD0"/>
    <w:rsid w:val="70FB6A8F"/>
    <w:rsid w:val="736438D1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Body Text"/>
    <w:basedOn w:val="1"/>
    <w:link w:val="21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1907</Words>
  <Characters>2105</Characters>
  <Lines>1</Lines>
  <Paragraphs>1</Paragraphs>
  <TotalTime>7</TotalTime>
  <ScaleCrop>false</ScaleCrop>
  <LinksUpToDate>false</LinksUpToDate>
  <CharactersWithSpaces>2123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2026-05-18T02:09:40Z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