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ascii="方正小标宋简体" w:eastAsia="方正小标宋简体"/>
          <w:color w:val="FF0000"/>
          <w:spacing w:val="-10"/>
          <w:w w:val="90"/>
          <w:sz w:val="96"/>
        </w:rPr>
      </w:pPr>
      <w:r>
        <w:rPr>
          <w:rFonts w:ascii="方正小标宋简体" w:eastAsia="方正小标宋简体"/>
          <w:color w:val="FF0000"/>
          <w:spacing w:val="-6"/>
          <w:sz w:val="96"/>
        </w:rPr>
        <w:pict>
          <v:shape id="_x0000_s1030" o:spid="_x0000_s1030" o:spt="32" type="#_x0000_t32" style="position:absolute;left:0pt;margin-left:-3.4pt;margin-top:163.9pt;height:0pt;width:445.25pt;z-index:251663360;mso-width-relative:page;mso-height-relative:page;" o:connectortype="straight" filled="f" stroked="t" coordsize="21600,21600">
            <v:path arrowok="t"/>
            <v:fill on="f" focussize="0,0"/>
            <v:stroke weight="3pt" color="#FF0000"/>
            <v:imagedata o:title=""/>
            <o:lock v:ext="edit"/>
          </v:shape>
        </w:pict>
      </w:r>
      <w:r>
        <w:rPr>
          <w:rFonts w:hint="eastAsia" w:ascii="方正小标宋简体" w:eastAsia="方正小标宋简体"/>
          <w:color w:val="FF0000"/>
          <w:spacing w:val="-10"/>
          <w:w w:val="90"/>
          <w:sz w:val="96"/>
        </w:rPr>
        <w:t>苏州市生态环境局文件</w:t>
      </w:r>
    </w:p>
    <w:p>
      <w:pPr>
        <w:spacing w:line="480" w:lineRule="exact"/>
        <w:ind w:left="16" w:leftChars="-200" w:right="-653" w:rightChars="-311" w:hanging="436" w:hangingChars="39"/>
        <w:jc w:val="center"/>
        <w:rPr>
          <w:rFonts w:ascii="宋体" w:hAnsi="宋体"/>
          <w:b/>
          <w:color w:val="FF0000"/>
          <w:spacing w:val="-20"/>
          <w:sz w:val="116"/>
          <w:szCs w:val="116"/>
        </w:rPr>
      </w:pPr>
    </w:p>
    <w:p>
      <w:pPr>
        <w:spacing w:line="480" w:lineRule="exact"/>
        <w:ind w:left="16" w:leftChars="-200" w:right="-653" w:rightChars="-311" w:hanging="436" w:hangingChars="39"/>
        <w:jc w:val="center"/>
        <w:rPr>
          <w:rFonts w:ascii="宋体" w:hAnsi="宋体"/>
          <w:b/>
          <w:color w:val="FF0000"/>
          <w:spacing w:val="-20"/>
          <w:sz w:val="116"/>
          <w:szCs w:val="116"/>
        </w:rPr>
      </w:pPr>
    </w:p>
    <w:p>
      <w:pPr>
        <w:pStyle w:val="3"/>
        <w:adjustRightInd w:val="0"/>
        <w:snapToGrid w:val="0"/>
        <w:spacing w:line="480" w:lineRule="exact"/>
        <w:jc w:val="center"/>
        <w:rPr>
          <w:rFonts w:ascii="仿宋_GB2312"/>
          <w:szCs w:val="32"/>
        </w:rPr>
      </w:pPr>
      <w:r>
        <w:rPr>
          <w:rFonts w:hint="eastAsia" w:ascii="仿宋_GB2312"/>
          <w:szCs w:val="32"/>
        </w:rPr>
        <w:t>苏环建〔202</w:t>
      </w:r>
      <w:r>
        <w:rPr>
          <w:rFonts w:hint="eastAsia" w:ascii="仿宋_GB2312"/>
          <w:szCs w:val="32"/>
          <w:lang w:val="en-US" w:eastAsia="zh-CN"/>
        </w:rPr>
        <w:t>6</w:t>
      </w:r>
      <w:r>
        <w:rPr>
          <w:rFonts w:hint="eastAsia" w:ascii="仿宋_GB2312"/>
          <w:szCs w:val="32"/>
        </w:rPr>
        <w:t>〕06第00</w:t>
      </w:r>
      <w:r>
        <w:rPr>
          <w:rFonts w:hint="eastAsia" w:ascii="仿宋_GB2312"/>
          <w:szCs w:val="32"/>
          <w:lang w:val="en-US" w:eastAsia="zh-CN"/>
        </w:rPr>
        <w:t>18</w:t>
      </w:r>
      <w:r>
        <w:rPr>
          <w:rFonts w:hint="eastAsia" w:ascii="仿宋_GB2312"/>
          <w:szCs w:val="32"/>
        </w:rPr>
        <w:t>号</w:t>
      </w:r>
    </w:p>
    <w:p>
      <w:pPr>
        <w:pStyle w:val="3"/>
        <w:tabs>
          <w:tab w:val="center" w:pos="4410"/>
          <w:tab w:val="left" w:pos="6375"/>
          <w:tab w:val="left" w:pos="6990"/>
          <w:tab w:val="left" w:pos="7365"/>
        </w:tabs>
        <w:spacing w:line="560" w:lineRule="exact"/>
        <w:rPr>
          <w:rFonts w:ascii="仿宋_GB2312"/>
          <w:bCs/>
          <w:szCs w:val="32"/>
        </w:rPr>
      </w:pPr>
    </w:p>
    <w:p>
      <w:pPr>
        <w:pStyle w:val="3"/>
        <w:adjustRightInd w:val="0"/>
        <w:snapToGrid w:val="0"/>
        <w:spacing w:line="600" w:lineRule="exact"/>
        <w:jc w:val="center"/>
        <w:rPr>
          <w:rFonts w:hint="eastAsia" w:ascii="方正小标宋简体" w:eastAsia="方正小标宋简体"/>
          <w:bCs/>
          <w:spacing w:val="-16"/>
          <w:sz w:val="44"/>
          <w:szCs w:val="44"/>
        </w:rPr>
      </w:pPr>
      <w:bookmarkStart w:id="0" w:name="pf_dwmc"/>
      <w:r>
        <w:rPr>
          <w:rFonts w:hint="eastAsia" w:ascii="方正小标宋简体" w:eastAsia="方正小标宋简体"/>
          <w:bCs/>
          <w:spacing w:val="-16"/>
          <w:sz w:val="44"/>
          <w:szCs w:val="44"/>
        </w:rPr>
        <w:t>关于苏州诚湛五金制品有限公司新建年产塑料</w:t>
      </w:r>
    </w:p>
    <w:p>
      <w:pPr>
        <w:pStyle w:val="3"/>
        <w:adjustRightInd w:val="0"/>
        <w:snapToGrid w:val="0"/>
        <w:spacing w:line="600" w:lineRule="exact"/>
        <w:jc w:val="center"/>
        <w:rPr>
          <w:rFonts w:eastAsia="方正小标宋简体"/>
          <w:sz w:val="44"/>
          <w:szCs w:val="44"/>
        </w:rPr>
      </w:pPr>
      <w:r>
        <w:rPr>
          <w:rFonts w:hint="eastAsia" w:ascii="方正小标宋简体" w:eastAsia="方正小标宋简体"/>
          <w:bCs/>
          <w:spacing w:val="-16"/>
          <w:sz w:val="44"/>
          <w:szCs w:val="44"/>
        </w:rPr>
        <w:t>制品50亿件、冲压件100亿件、模具500套项目环境影响报告表的批复</w:t>
      </w:r>
    </w:p>
    <w:p>
      <w:pPr>
        <w:spacing w:line="540" w:lineRule="exact"/>
        <w:jc w:val="center"/>
        <w:rPr>
          <w:rFonts w:ascii="方正小标宋简体" w:eastAsia="方正小标宋简体"/>
          <w:bCs/>
          <w:sz w:val="44"/>
          <w:szCs w:val="44"/>
        </w:rPr>
      </w:pPr>
    </w:p>
    <w:bookmarkEnd w:id="0"/>
    <w:p>
      <w:pPr>
        <w:spacing w:line="600" w:lineRule="exact"/>
        <w:rPr>
          <w:rFonts w:ascii="仿宋" w:hAnsi="仿宋" w:eastAsia="仿宋"/>
          <w:sz w:val="32"/>
          <w:szCs w:val="32"/>
        </w:rPr>
      </w:pPr>
      <w:r>
        <w:rPr>
          <w:rFonts w:hint="eastAsia" w:ascii="仿宋" w:hAnsi="仿宋" w:eastAsia="仿宋"/>
          <w:sz w:val="32"/>
          <w:szCs w:val="32"/>
        </w:rPr>
        <w:t>苏州诚湛五金制品有限公司：</w:t>
      </w:r>
    </w:p>
    <w:p>
      <w:pPr>
        <w:spacing w:line="600" w:lineRule="exact"/>
        <w:ind w:firstLine="640" w:firstLineChars="200"/>
        <w:rPr>
          <w:rFonts w:hint="eastAsia" w:ascii="仿宋" w:hAnsi="仿宋" w:eastAsia="仿宋"/>
          <w:sz w:val="32"/>
          <w:szCs w:val="32"/>
          <w:lang w:eastAsia="zh-CN"/>
        </w:rPr>
      </w:pPr>
      <w:bookmarkStart w:id="1" w:name="PO_zw"/>
      <w:r>
        <w:rPr>
          <w:rFonts w:hint="eastAsia" w:ascii="仿宋" w:hAnsi="仿宋" w:eastAsia="仿宋"/>
          <w:sz w:val="32"/>
          <w:szCs w:val="32"/>
          <w:lang w:eastAsia="zh-CN"/>
        </w:rPr>
        <w:t>你公司报送的《苏州诚湛五金制品有限公司新建年产塑料制品50亿件、冲压件100亿件、模具500套项目环境影响报告表》（以下简称报告表）收悉。经研究，现批复如下：</w:t>
      </w:r>
    </w:p>
    <w:p>
      <w:pPr>
        <w:spacing w:line="600" w:lineRule="exact"/>
        <w:ind w:firstLine="640" w:firstLineChars="200"/>
        <w:rPr>
          <w:rFonts w:hint="eastAsia" w:ascii="仿宋" w:hAnsi="仿宋" w:eastAsia="仿宋"/>
          <w:sz w:val="32"/>
          <w:szCs w:val="32"/>
          <w:lang w:eastAsia="zh-CN"/>
        </w:rPr>
      </w:pPr>
      <w:r>
        <w:rPr>
          <w:rFonts w:hint="eastAsia" w:ascii="仿宋" w:hAnsi="仿宋" w:eastAsia="仿宋"/>
          <w:sz w:val="32"/>
          <w:szCs w:val="32"/>
          <w:lang w:eastAsia="zh-CN"/>
        </w:rPr>
        <w:t>一、本项目位于吴中区甪直镇张庆街1号甪直智能制造产业园22、23幢，其中租赁苏州鼎华光电有限公司厂房2742.31平方米、购买产业园厂房2742.31平方米，总投资3000万元，建成后年产塑料制品50亿件、冲压件100亿件、模具500套。</w:t>
      </w:r>
    </w:p>
    <w:p>
      <w:pPr>
        <w:spacing w:line="600" w:lineRule="exact"/>
        <w:ind w:firstLine="640" w:firstLineChars="200"/>
        <w:rPr>
          <w:rFonts w:hint="eastAsia" w:ascii="仿宋" w:hAnsi="仿宋" w:eastAsia="仿宋"/>
          <w:sz w:val="32"/>
          <w:szCs w:val="32"/>
          <w:lang w:eastAsia="zh-CN"/>
        </w:rPr>
      </w:pPr>
      <w:r>
        <w:rPr>
          <w:rFonts w:hint="eastAsia" w:ascii="仿宋" w:hAnsi="仿宋" w:eastAsia="仿宋"/>
          <w:sz w:val="32"/>
          <w:szCs w:val="32"/>
          <w:lang w:eastAsia="zh-CN"/>
        </w:rPr>
        <w:t>二、根据你公司委托跨理（苏州）环境安全科技有限公司（编制主持人：黄伟强，信用编号：BH025931）编制的报告表结论，该项目的实施将对生态环境造成一定影响，在切实落实各项污染防治、环境风险防范工作，确保各类污染物稳定达标排放的前提下，从环保角度分析，该项目建设对环境的不利影响可得到缓解和控制。我局原则同意《报告表》的环境影响评价总体结论和拟采取的生态环境保护措施。</w:t>
      </w:r>
    </w:p>
    <w:p>
      <w:pPr>
        <w:spacing w:line="600" w:lineRule="exact"/>
        <w:ind w:firstLine="640" w:firstLineChars="200"/>
        <w:rPr>
          <w:rFonts w:hint="eastAsia" w:ascii="仿宋" w:hAnsi="仿宋" w:eastAsia="仿宋"/>
          <w:sz w:val="32"/>
          <w:szCs w:val="32"/>
          <w:lang w:eastAsia="zh-CN"/>
        </w:rPr>
      </w:pPr>
      <w:r>
        <w:rPr>
          <w:rFonts w:hint="eastAsia" w:ascii="仿宋" w:hAnsi="仿宋" w:eastAsia="仿宋"/>
          <w:sz w:val="32"/>
          <w:szCs w:val="32"/>
          <w:lang w:eastAsia="zh-CN"/>
        </w:rPr>
        <w:t>三、该项目建设必须严格执行环境保护设施与主体工程同时设计、同时施工、同时投产的“三同时”制度。在项目工程设计、建设和环境管理中，须落实《报告表》中提出的各项环保要求，确保各类污染物达标排放。并应着重做好以下工作：</w:t>
      </w:r>
    </w:p>
    <w:p>
      <w:pPr>
        <w:spacing w:line="600" w:lineRule="exact"/>
        <w:ind w:firstLine="640" w:firstLineChars="200"/>
        <w:rPr>
          <w:rFonts w:hint="eastAsia" w:ascii="仿宋" w:hAnsi="仿宋" w:eastAsia="仿宋"/>
          <w:sz w:val="32"/>
          <w:szCs w:val="32"/>
          <w:lang w:eastAsia="zh-CN"/>
        </w:rPr>
      </w:pPr>
      <w:r>
        <w:rPr>
          <w:rFonts w:hint="eastAsia" w:ascii="仿宋" w:hAnsi="仿宋" w:eastAsia="仿宋"/>
          <w:sz w:val="32"/>
          <w:szCs w:val="32"/>
          <w:lang w:eastAsia="zh-CN"/>
        </w:rPr>
        <w:t>1. 厂区内严格雨污分流，冷却水循环使用，不外排；隔油处理后的食堂废水（120吨/年）、纯水制备浓水（3吨/年）和员工生活污水（2400吨/年）经市政污水管网接入甪直新区污水处理有限公司集中处理，达标排放；</w:t>
      </w:r>
    </w:p>
    <w:p>
      <w:pPr>
        <w:spacing w:line="600" w:lineRule="exact"/>
        <w:ind w:firstLine="640" w:firstLineChars="200"/>
        <w:rPr>
          <w:rFonts w:hint="eastAsia" w:ascii="仿宋" w:hAnsi="仿宋" w:eastAsia="仿宋"/>
          <w:sz w:val="32"/>
          <w:szCs w:val="32"/>
          <w:lang w:eastAsia="zh-CN"/>
        </w:rPr>
      </w:pPr>
      <w:r>
        <w:rPr>
          <w:rFonts w:hint="eastAsia" w:ascii="仿宋" w:hAnsi="仿宋" w:eastAsia="仿宋"/>
          <w:sz w:val="32"/>
          <w:szCs w:val="32"/>
          <w:lang w:eastAsia="zh-CN"/>
        </w:rPr>
        <w:t>2. 注塑工序废气经密闭负压集气罩收集后通过二级活性炭吸附装置处理后于25米高DA001排气筒排放；CNC机加工废气经设备自带油雾净化器处理后无组织排放；打磨废气经集气罩收集后经布袋除尘器处理后无组织排放；焊接废气经移动式吸烟器处理后无组织排放；食堂废气经油烟净化器处理后经专用烟道排放；具体考核指标：非甲烷总烃、氨、颗粒物、锡及其化合物，执行《合成树脂工业污染物排放标准》（GB31572-2015）表5、9标准、《恶臭污染物排放标准》（GB14554-93）表1、2标准和《大气污染物综合排放标准》（DB32/4041-2021）表3标准；厂内非甲烷总烃《挥发性有机物无组织排放控制标准》（GB37822—2019）表A.1标准；加强操作环节的环境管理，严格控制废气的无组织排放，厂界不得有异味；</w:t>
      </w:r>
    </w:p>
    <w:p>
      <w:pPr>
        <w:spacing w:line="600" w:lineRule="exact"/>
        <w:ind w:firstLine="640" w:firstLineChars="200"/>
        <w:rPr>
          <w:rFonts w:hint="eastAsia" w:ascii="仿宋" w:hAnsi="仿宋" w:eastAsia="仿宋"/>
          <w:sz w:val="32"/>
          <w:szCs w:val="32"/>
          <w:lang w:eastAsia="zh-CN"/>
        </w:rPr>
      </w:pPr>
      <w:r>
        <w:rPr>
          <w:rFonts w:hint="eastAsia" w:ascii="仿宋" w:hAnsi="仿宋" w:eastAsia="仿宋"/>
          <w:sz w:val="32"/>
          <w:szCs w:val="32"/>
          <w:lang w:eastAsia="zh-CN"/>
        </w:rPr>
        <w:t>3. 选用低噪声设备，合理布局厂区强噪声源，落实报告表提出的各项减振降噪措施；厂界噪声执行《工业企业厂界环境噪声排放标准》（GB12348-2008）2类标准；</w:t>
      </w:r>
    </w:p>
    <w:p>
      <w:pPr>
        <w:spacing w:line="600" w:lineRule="exact"/>
        <w:ind w:firstLine="640" w:firstLineChars="200"/>
        <w:rPr>
          <w:rFonts w:hint="eastAsia" w:ascii="仿宋" w:hAnsi="仿宋" w:eastAsia="仿宋"/>
          <w:sz w:val="32"/>
          <w:szCs w:val="32"/>
          <w:lang w:eastAsia="zh-CN"/>
        </w:rPr>
      </w:pPr>
      <w:r>
        <w:rPr>
          <w:rFonts w:hint="eastAsia" w:ascii="仿宋" w:hAnsi="仿宋" w:eastAsia="仿宋"/>
          <w:sz w:val="32"/>
          <w:szCs w:val="32"/>
          <w:lang w:eastAsia="zh-CN"/>
        </w:rPr>
        <w:t>4. 按照“减量化、资源化、无害化”原则，落实各类工业固体废物的分类收集处理处置和综合利用措施，实现固体废物“零排放”；废金属边角料、废火花油、废切削液、废脱模剂瓶、废活性炭、废液压油、废油桶等危险废物必须委托具备危险废物经营许可证的单位处理，并执行危险废物转移联单制度；危险废物暂存场所应符合《危险废物贮存污染控制标准》（GB18597-2023）的规定要求，一般固废、生活垃圾委托专业单位回收或处理，防止产生二次污染；</w:t>
      </w:r>
    </w:p>
    <w:p>
      <w:pPr>
        <w:spacing w:line="600" w:lineRule="exact"/>
        <w:ind w:firstLine="640" w:firstLineChars="200"/>
        <w:rPr>
          <w:rFonts w:hint="eastAsia" w:ascii="仿宋" w:hAnsi="仿宋" w:eastAsia="仿宋"/>
          <w:sz w:val="32"/>
          <w:szCs w:val="32"/>
          <w:lang w:eastAsia="zh-CN"/>
        </w:rPr>
      </w:pPr>
      <w:r>
        <w:rPr>
          <w:rFonts w:hint="eastAsia" w:ascii="仿宋" w:hAnsi="仿宋" w:eastAsia="仿宋"/>
          <w:sz w:val="32"/>
          <w:szCs w:val="32"/>
          <w:lang w:eastAsia="zh-CN"/>
        </w:rPr>
        <w:t>5. 制定应急预案，落实环境风险事故防范措施；</w:t>
      </w:r>
    </w:p>
    <w:p>
      <w:pPr>
        <w:spacing w:line="600" w:lineRule="exact"/>
        <w:ind w:firstLine="640" w:firstLineChars="200"/>
        <w:rPr>
          <w:rFonts w:hint="eastAsia" w:ascii="仿宋" w:hAnsi="仿宋" w:eastAsia="仿宋"/>
          <w:sz w:val="32"/>
          <w:szCs w:val="32"/>
          <w:lang w:eastAsia="zh-CN"/>
        </w:rPr>
      </w:pPr>
      <w:r>
        <w:rPr>
          <w:rFonts w:hint="eastAsia" w:ascii="仿宋" w:hAnsi="仿宋" w:eastAsia="仿宋"/>
          <w:sz w:val="32"/>
          <w:szCs w:val="32"/>
          <w:lang w:eastAsia="zh-CN"/>
        </w:rPr>
        <w:t>6. 你公司在设计、施工建设和生产中总平面布局以及主要工艺设备、储运设施、公辅工程、污染防治设施安装、使用中涉及安全生产的应遵守设计使用规范和相关主管部门要求；应对污水处理、粉尘治理等各类环境治理设施开展安全风险辨识管控，健全内部污染防治设施稳定运行和管理责任制度，严格依据标准规范建设环境治理设施，确保环境治理设施安全、稳定、有效运行；</w:t>
      </w:r>
    </w:p>
    <w:p>
      <w:pPr>
        <w:spacing w:line="600" w:lineRule="exact"/>
        <w:ind w:firstLine="640" w:firstLineChars="200"/>
        <w:rPr>
          <w:rFonts w:hint="eastAsia" w:ascii="仿宋" w:hAnsi="仿宋" w:eastAsia="仿宋"/>
          <w:sz w:val="32"/>
          <w:szCs w:val="32"/>
          <w:lang w:eastAsia="zh-CN"/>
        </w:rPr>
      </w:pPr>
      <w:r>
        <w:rPr>
          <w:rFonts w:hint="eastAsia" w:ascii="仿宋" w:hAnsi="仿宋" w:eastAsia="仿宋"/>
          <w:sz w:val="32"/>
          <w:szCs w:val="32"/>
          <w:lang w:eastAsia="zh-CN"/>
        </w:rPr>
        <w:t>7. 按报告表提出的要求对运营期执行环境监测制度，按照《排污单位自行监测技术指南 总则》(HJ 819-2017)、《排污单位自行监测技术指南 橡胶和塑料制品》(HJ 1207-2021)等编制自行监测方案并开展监测工作，监测结果及相关资料备查。</w:t>
      </w:r>
    </w:p>
    <w:p>
      <w:pPr>
        <w:spacing w:line="600" w:lineRule="exact"/>
        <w:ind w:firstLine="640" w:firstLineChars="200"/>
        <w:rPr>
          <w:rFonts w:hint="eastAsia" w:ascii="仿宋" w:hAnsi="仿宋" w:eastAsia="仿宋"/>
          <w:sz w:val="32"/>
          <w:szCs w:val="32"/>
          <w:lang w:eastAsia="zh-CN"/>
        </w:rPr>
      </w:pPr>
      <w:r>
        <w:rPr>
          <w:rFonts w:hint="eastAsia" w:ascii="仿宋" w:hAnsi="仿宋" w:eastAsia="仿宋"/>
          <w:sz w:val="32"/>
          <w:szCs w:val="32"/>
          <w:lang w:eastAsia="zh-CN"/>
        </w:rPr>
        <w:t>四、根据区域总量平衡方案，本项目实施后，全厂污染物年排放量初步核定为：废水污染物接管量：废水量≤2523吨、COD≤1.02吨、SS≤0.768吨、氨氮≤0.101吨、总磷≤0.0126吨、总氮≤0.1512吨；大气污染物：有组织 VOCs≤0.2556吨、氨≤0.17892吨，无组织 VOCs≤0.29514吨、氨≤0.0284吨、颗粒物≤0.0477吨、锡及其化合物≤0.0005吨。</w:t>
      </w:r>
    </w:p>
    <w:p>
      <w:pPr>
        <w:spacing w:line="600" w:lineRule="exact"/>
        <w:ind w:firstLine="640" w:firstLineChars="200"/>
        <w:rPr>
          <w:rFonts w:hint="eastAsia" w:ascii="仿宋" w:hAnsi="仿宋" w:eastAsia="仿宋"/>
          <w:sz w:val="32"/>
          <w:szCs w:val="32"/>
          <w:lang w:eastAsia="zh-CN"/>
        </w:rPr>
      </w:pPr>
      <w:r>
        <w:rPr>
          <w:rFonts w:hint="eastAsia" w:ascii="仿宋" w:hAnsi="仿宋" w:eastAsia="仿宋"/>
          <w:sz w:val="32"/>
          <w:szCs w:val="32"/>
          <w:lang w:eastAsia="zh-CN"/>
        </w:rPr>
        <w:t>五、严格落实生态环境保护主体责任，你公司应当对《报告表》的内容和结论负责。</w:t>
      </w:r>
    </w:p>
    <w:p>
      <w:pPr>
        <w:spacing w:line="600" w:lineRule="exact"/>
        <w:ind w:firstLine="640" w:firstLineChars="200"/>
        <w:rPr>
          <w:rFonts w:hint="eastAsia" w:ascii="仿宋" w:hAnsi="仿宋" w:eastAsia="仿宋"/>
          <w:sz w:val="32"/>
          <w:szCs w:val="32"/>
          <w:lang w:eastAsia="zh-CN"/>
        </w:rPr>
      </w:pPr>
      <w:r>
        <w:rPr>
          <w:rFonts w:hint="eastAsia" w:ascii="仿宋" w:hAnsi="仿宋" w:eastAsia="仿宋"/>
          <w:sz w:val="32"/>
          <w:szCs w:val="32"/>
          <w:lang w:eastAsia="zh-CN"/>
        </w:rPr>
        <w:t>六、你公司应当依照《排污许可管理条例》规定，及时申请排污许可证；未取得排污许可证的，不得排放污染物。按照《关于进一步完善建设项目环境保护“三同时”及竣工环境保护自主验收监管工作机制的意见》（环执法〔2021〕70号）要求，加强对该项目环境保护“三同时”及自主验收监管。需要配套建设的环境保护设施未建成、未经验收或者经验收不合格，建设项目已投入生产或者使用的，生态环境部门将依法进行查处。</w:t>
      </w:r>
    </w:p>
    <w:p>
      <w:pPr>
        <w:spacing w:line="600" w:lineRule="exact"/>
        <w:ind w:firstLine="640" w:firstLineChars="200"/>
        <w:rPr>
          <w:rFonts w:hint="eastAsia" w:ascii="仿宋" w:hAnsi="仿宋" w:eastAsia="仿宋"/>
          <w:sz w:val="32"/>
          <w:szCs w:val="32"/>
          <w:lang w:eastAsia="zh-CN"/>
        </w:rPr>
      </w:pPr>
      <w:r>
        <w:rPr>
          <w:rFonts w:hint="eastAsia" w:ascii="仿宋" w:hAnsi="仿宋" w:eastAsia="仿宋"/>
          <w:sz w:val="32"/>
          <w:szCs w:val="32"/>
          <w:lang w:eastAsia="zh-CN"/>
        </w:rPr>
        <w:t>七、苏州市吴中生态环境综合行政执法局组织开展该工程的“三同时”监督检查和日常监督管理工作。</w:t>
      </w:r>
    </w:p>
    <w:p>
      <w:pPr>
        <w:spacing w:line="600" w:lineRule="exact"/>
        <w:ind w:firstLine="640" w:firstLineChars="200"/>
        <w:rPr>
          <w:rFonts w:hint="eastAsia" w:ascii="仿宋" w:hAnsi="仿宋" w:eastAsia="仿宋"/>
          <w:sz w:val="32"/>
          <w:szCs w:val="32"/>
          <w:lang w:eastAsia="zh-CN"/>
        </w:rPr>
      </w:pPr>
      <w:r>
        <w:rPr>
          <w:rFonts w:hint="eastAsia" w:ascii="仿宋" w:hAnsi="仿宋" w:eastAsia="仿宋"/>
          <w:sz w:val="32"/>
          <w:szCs w:val="32"/>
          <w:lang w:eastAsia="zh-CN"/>
        </w:rPr>
        <w:t>八、建设单位是该建设项目环境信息公开的主体，须自收到我局批复后及时将该项目报告表的最终版本予以公开。同时应按照《建设项目环境影响评价信息公开机制方案》（环发〔2015〕162号）做好建设项目开工前、施工期和建成后的信息公开工作。</w:t>
      </w:r>
    </w:p>
    <w:p>
      <w:pPr>
        <w:spacing w:line="600" w:lineRule="exact"/>
        <w:ind w:firstLine="640" w:firstLineChars="200"/>
        <w:rPr>
          <w:rFonts w:hint="eastAsia" w:ascii="仿宋" w:hAnsi="仿宋" w:eastAsia="仿宋"/>
          <w:sz w:val="32"/>
          <w:szCs w:val="32"/>
          <w:lang w:eastAsia="zh-CN"/>
        </w:rPr>
      </w:pPr>
      <w:r>
        <w:rPr>
          <w:rFonts w:hint="eastAsia" w:ascii="仿宋" w:hAnsi="仿宋" w:eastAsia="仿宋"/>
          <w:sz w:val="32"/>
          <w:szCs w:val="32"/>
          <w:lang w:eastAsia="zh-CN"/>
        </w:rPr>
        <w:t>九、如该项目所涉及污染物排放标准发生变化，应执行最新的排放标准。</w:t>
      </w:r>
    </w:p>
    <w:p>
      <w:pPr>
        <w:spacing w:line="600" w:lineRule="exact"/>
        <w:ind w:firstLine="640" w:firstLineChars="200"/>
        <w:rPr>
          <w:rFonts w:ascii="仿宋" w:hAnsi="仿宋" w:eastAsia="仿宋"/>
          <w:sz w:val="32"/>
          <w:szCs w:val="32"/>
        </w:rPr>
      </w:pPr>
      <w:r>
        <w:rPr>
          <w:rFonts w:hint="eastAsia" w:ascii="仿宋" w:hAnsi="仿宋" w:eastAsia="仿宋"/>
          <w:sz w:val="32"/>
          <w:szCs w:val="32"/>
          <w:lang w:eastAsia="zh-CN"/>
        </w:rPr>
        <w:t>十、该项目在建设过程中若项目的性质、规模、地点、采用的生产工艺或者防治污染、防止生态破坏的措施、设施发生重大变动的，应当重新报批项目的环境影响评价文件。自批准之日起，如超过5年方决定工程开工建设的，环境影响评价文件须报重新审</w:t>
      </w:r>
      <w:r>
        <w:rPr>
          <w:rFonts w:hint="eastAsia" w:ascii="仿宋" w:hAnsi="仿宋" w:eastAsia="仿宋"/>
          <w:sz w:val="32"/>
          <w:szCs w:val="32"/>
        </w:rPr>
        <w:t>核。</w:t>
      </w:r>
      <w:bookmarkEnd w:id="1"/>
    </w:p>
    <w:p>
      <w:pPr>
        <w:adjustRightInd w:val="0"/>
        <w:snapToGrid w:val="0"/>
        <w:spacing w:line="600" w:lineRule="exact"/>
        <w:ind w:firstLine="5440" w:firstLineChars="1700"/>
        <w:rPr>
          <w:rFonts w:hint="eastAsia" w:ascii="仿宋" w:hAnsi="仿宋" w:eastAsia="仿宋"/>
          <w:sz w:val="32"/>
          <w:szCs w:val="32"/>
        </w:rPr>
      </w:pPr>
    </w:p>
    <w:p>
      <w:pPr>
        <w:adjustRightInd w:val="0"/>
        <w:snapToGrid w:val="0"/>
        <w:spacing w:line="600" w:lineRule="exact"/>
        <w:ind w:firstLine="5440" w:firstLineChars="1700"/>
        <w:rPr>
          <w:rFonts w:hint="eastAsia" w:ascii="仿宋" w:hAnsi="仿宋" w:eastAsia="仿宋"/>
          <w:sz w:val="32"/>
          <w:szCs w:val="32"/>
        </w:rPr>
      </w:pPr>
    </w:p>
    <w:p>
      <w:pPr>
        <w:adjustRightInd w:val="0"/>
        <w:snapToGrid w:val="0"/>
        <w:spacing w:line="600" w:lineRule="exact"/>
        <w:ind w:firstLine="5440" w:firstLineChars="1700"/>
        <w:rPr>
          <w:rFonts w:ascii="仿宋" w:hAnsi="仿宋" w:eastAsia="仿宋"/>
          <w:sz w:val="32"/>
          <w:szCs w:val="32"/>
        </w:rPr>
      </w:pPr>
      <w:r>
        <w:rPr>
          <w:rFonts w:hint="eastAsia" w:ascii="仿宋" w:hAnsi="仿宋" w:eastAsia="仿宋"/>
          <w:sz w:val="32"/>
          <w:szCs w:val="32"/>
        </w:rPr>
        <w:t>苏州市生态环境局</w:t>
      </w:r>
    </w:p>
    <w:p>
      <w:pPr>
        <w:adjustRightInd w:val="0"/>
        <w:snapToGrid w:val="0"/>
        <w:spacing w:line="600" w:lineRule="exact"/>
        <w:ind w:right="640" w:firstLine="5760" w:firstLineChars="1800"/>
        <w:rPr>
          <w:rFonts w:ascii="仿宋" w:hAnsi="仿宋" w:eastAsia="仿宋"/>
          <w:sz w:val="32"/>
          <w:szCs w:val="32"/>
        </w:rPr>
      </w:pPr>
      <w:r>
        <w:rPr>
          <w:rFonts w:hint="eastAsia" w:ascii="仿宋" w:hAnsi="仿宋" w:eastAsia="仿宋"/>
          <w:sz w:val="32"/>
          <w:szCs w:val="32"/>
        </w:rPr>
        <w:t>202</w:t>
      </w:r>
      <w:r>
        <w:rPr>
          <w:rFonts w:hint="eastAsia" w:ascii="仿宋" w:hAnsi="仿宋" w:eastAsia="仿宋"/>
          <w:sz w:val="32"/>
          <w:szCs w:val="32"/>
          <w:lang w:val="en-US" w:eastAsia="zh-CN"/>
        </w:rPr>
        <w:t>6</w:t>
      </w:r>
      <w:r>
        <w:rPr>
          <w:rFonts w:hint="eastAsia" w:ascii="仿宋" w:hAnsi="仿宋" w:eastAsia="仿宋"/>
          <w:sz w:val="32"/>
          <w:szCs w:val="32"/>
        </w:rPr>
        <w:t>年</w:t>
      </w:r>
      <w:r>
        <w:rPr>
          <w:rFonts w:hint="eastAsia" w:ascii="仿宋" w:hAnsi="仿宋" w:eastAsia="仿宋"/>
          <w:sz w:val="32"/>
          <w:szCs w:val="32"/>
          <w:lang w:val="en-US" w:eastAsia="zh-CN"/>
        </w:rPr>
        <w:t>4</w:t>
      </w:r>
      <w:r>
        <w:rPr>
          <w:rFonts w:hint="eastAsia" w:ascii="仿宋" w:hAnsi="仿宋" w:eastAsia="仿宋"/>
          <w:sz w:val="32"/>
          <w:szCs w:val="32"/>
        </w:rPr>
        <w:t>月</w:t>
      </w:r>
      <w:r>
        <w:rPr>
          <w:rFonts w:hint="eastAsia" w:ascii="仿宋" w:hAnsi="仿宋" w:eastAsia="仿宋"/>
          <w:sz w:val="32"/>
          <w:szCs w:val="32"/>
          <w:lang w:val="en-US" w:eastAsia="zh-CN"/>
        </w:rPr>
        <w:t>9</w:t>
      </w:r>
      <w:r>
        <w:rPr>
          <w:rFonts w:hint="eastAsia" w:ascii="仿宋" w:hAnsi="仿宋" w:eastAsia="仿宋"/>
          <w:sz w:val="32"/>
          <w:szCs w:val="32"/>
        </w:rPr>
        <w:t>日</w:t>
      </w:r>
    </w:p>
    <w:p>
      <w:pPr>
        <w:tabs>
          <w:tab w:val="left" w:pos="2730"/>
        </w:tabs>
        <w:snapToGrid w:val="0"/>
        <w:rPr>
          <w:rFonts w:ascii="仿宋" w:hAnsi="仿宋" w:eastAsia="仿宋"/>
          <w:sz w:val="32"/>
          <w:szCs w:val="32"/>
        </w:rPr>
      </w:pPr>
    </w:p>
    <w:p>
      <w:pPr>
        <w:tabs>
          <w:tab w:val="left" w:pos="2730"/>
        </w:tabs>
        <w:snapToGrid w:val="0"/>
        <w:rPr>
          <w:rFonts w:ascii="仿宋" w:hAnsi="仿宋" w:eastAsia="仿宋"/>
          <w:sz w:val="32"/>
          <w:szCs w:val="32"/>
        </w:rPr>
      </w:pPr>
    </w:p>
    <w:p>
      <w:pPr>
        <w:tabs>
          <w:tab w:val="left" w:pos="2730"/>
        </w:tabs>
        <w:snapToGrid w:val="0"/>
        <w:rPr>
          <w:rFonts w:hint="eastAsia" w:ascii="仿宋" w:hAnsi="仿宋" w:eastAsia="仿宋"/>
          <w:sz w:val="32"/>
          <w:szCs w:val="32"/>
        </w:rPr>
      </w:pPr>
      <w:r>
        <w:rPr>
          <w:rFonts w:hint="eastAsia" w:ascii="仿宋" w:hAnsi="仿宋" w:eastAsia="仿宋"/>
          <w:sz w:val="32"/>
          <w:szCs w:val="32"/>
        </w:rPr>
        <w:t>（项目代码：2305-320564-89-03-893005）</w:t>
      </w:r>
    </w:p>
    <w:p>
      <w:pPr>
        <w:tabs>
          <w:tab w:val="left" w:pos="2730"/>
        </w:tabs>
        <w:snapToGrid w:val="0"/>
        <w:rPr>
          <w:rFonts w:hint="eastAsia" w:ascii="仿宋" w:hAnsi="仿宋" w:eastAsia="仿宋"/>
          <w:sz w:val="32"/>
          <w:szCs w:val="32"/>
        </w:rPr>
      </w:pPr>
    </w:p>
    <w:p>
      <w:pPr>
        <w:tabs>
          <w:tab w:val="left" w:pos="2730"/>
        </w:tabs>
        <w:snapToGrid w:val="0"/>
        <w:rPr>
          <w:rFonts w:hint="eastAsia" w:ascii="仿宋" w:hAnsi="仿宋" w:eastAsia="仿宋"/>
          <w:sz w:val="32"/>
          <w:szCs w:val="32"/>
        </w:rPr>
      </w:pPr>
    </w:p>
    <w:tbl>
      <w:tblPr>
        <w:tblStyle w:val="11"/>
        <w:tblpPr w:leftFromText="181" w:rightFromText="181" w:vertAnchor="page" w:horzAnchor="page" w:tblpX="1450" w:tblpY="13492"/>
        <w:tblOverlap w:val="never"/>
        <w:tblW w:w="9208" w:type="dxa"/>
        <w:tblInd w:w="0" w:type="dxa"/>
        <w:tblBorders>
          <w:top w:val="single" w:color="auto" w:sz="12" w:space="0"/>
          <w:left w:val="none" w:color="auto" w:sz="0" w:space="0"/>
          <w:bottom w:val="single" w:color="auto" w:sz="12" w:space="0"/>
          <w:right w:val="none" w:color="auto" w:sz="0" w:space="0"/>
          <w:insideH w:val="single" w:color="auto" w:sz="8" w:space="0"/>
          <w:insideV w:val="none" w:color="auto" w:sz="0" w:space="0"/>
        </w:tblBorders>
        <w:tblLayout w:type="fixed"/>
        <w:tblCellMar>
          <w:top w:w="0" w:type="dxa"/>
          <w:left w:w="108" w:type="dxa"/>
          <w:bottom w:w="0" w:type="dxa"/>
          <w:right w:w="108" w:type="dxa"/>
        </w:tblCellMar>
      </w:tblPr>
      <w:tblGrid>
        <w:gridCol w:w="250"/>
        <w:gridCol w:w="4221"/>
        <w:gridCol w:w="4501"/>
        <w:gridCol w:w="236"/>
      </w:tblGrid>
      <w:tr>
        <w:tblPrEx>
          <w:tblBorders>
            <w:top w:val="single" w:color="auto" w:sz="12" w:space="0"/>
            <w:left w:val="none" w:color="auto" w:sz="0" w:space="0"/>
            <w:bottom w:val="single" w:color="auto" w:sz="12" w:space="0"/>
            <w:right w:val="none" w:color="auto" w:sz="0" w:space="0"/>
            <w:insideH w:val="single" w:color="auto" w:sz="8" w:space="0"/>
            <w:insideV w:val="none" w:color="auto" w:sz="0" w:space="0"/>
          </w:tblBorders>
          <w:tblLayout w:type="fixed"/>
          <w:tblCellMar>
            <w:top w:w="0" w:type="dxa"/>
            <w:left w:w="108" w:type="dxa"/>
            <w:bottom w:w="0" w:type="dxa"/>
            <w:right w:w="108" w:type="dxa"/>
          </w:tblCellMar>
        </w:tblPrEx>
        <w:trPr>
          <w:trHeight w:val="274" w:hRule="atLeast"/>
        </w:trPr>
        <w:tc>
          <w:tcPr>
            <w:tcW w:w="250" w:type="dxa"/>
          </w:tcPr>
          <w:p>
            <w:pPr>
              <w:spacing w:line="400" w:lineRule="exact"/>
              <w:rPr>
                <w:rFonts w:ascii="Calibri" w:hAnsi="Calibri"/>
                <w:sz w:val="28"/>
                <w:szCs w:val="28"/>
              </w:rPr>
            </w:pPr>
          </w:p>
        </w:tc>
        <w:tc>
          <w:tcPr>
            <w:tcW w:w="8722" w:type="dxa"/>
            <w:gridSpan w:val="2"/>
          </w:tcPr>
          <w:p>
            <w:pPr>
              <w:tabs>
                <w:tab w:val="left" w:pos="2660"/>
              </w:tabs>
              <w:snapToGrid w:val="0"/>
              <w:ind w:left="840" w:hanging="840" w:hangingChars="300"/>
              <w:rPr>
                <w:rFonts w:ascii="仿宋" w:hAnsi="仿宋" w:eastAsia="仿宋"/>
                <w:sz w:val="28"/>
                <w:szCs w:val="28"/>
              </w:rPr>
            </w:pPr>
            <w:r>
              <w:rPr>
                <w:rFonts w:hint="eastAsia" w:ascii="仿宋" w:hAnsi="仿宋" w:eastAsia="仿宋"/>
                <w:sz w:val="28"/>
                <w:szCs w:val="28"/>
              </w:rPr>
              <w:t>抄送：</w:t>
            </w:r>
            <w:bookmarkStart w:id="2" w:name="PO_chaosong"/>
            <w:r>
              <w:rPr>
                <w:rFonts w:hint="eastAsia" w:ascii="仿宋" w:hAnsi="仿宋" w:eastAsia="仿宋"/>
                <w:sz w:val="28"/>
                <w:szCs w:val="28"/>
              </w:rPr>
              <w:t>苏州市吴中区应急管理局、水务局、卫健委、数据局，吴中生态环境综合行政执法局，</w:t>
            </w:r>
            <w:bookmarkEnd w:id="2"/>
            <w:r>
              <w:rPr>
                <w:rFonts w:hint="eastAsia" w:ascii="仿宋" w:hAnsi="仿宋" w:eastAsia="仿宋"/>
                <w:sz w:val="28"/>
                <w:szCs w:val="28"/>
                <w:lang w:val="en-US" w:eastAsia="zh-CN"/>
              </w:rPr>
              <w:t>甪直</w:t>
            </w:r>
            <w:r>
              <w:rPr>
                <w:rFonts w:hint="eastAsia" w:ascii="仿宋" w:hAnsi="仿宋" w:eastAsia="仿宋"/>
                <w:sz w:val="28"/>
                <w:szCs w:val="28"/>
              </w:rPr>
              <w:t>镇政府。</w:t>
            </w:r>
          </w:p>
        </w:tc>
        <w:tc>
          <w:tcPr>
            <w:tcW w:w="236" w:type="dxa"/>
          </w:tcPr>
          <w:p>
            <w:pPr>
              <w:spacing w:line="400" w:lineRule="exact"/>
              <w:ind w:left="119" w:firstLine="140" w:firstLineChars="50"/>
              <w:rPr>
                <w:rFonts w:ascii="Calibri" w:hAnsi="Calibri"/>
                <w:sz w:val="28"/>
                <w:szCs w:val="28"/>
              </w:rPr>
            </w:pPr>
          </w:p>
        </w:tc>
      </w:tr>
      <w:tr>
        <w:tblPrEx>
          <w:tblBorders>
            <w:top w:val="single" w:color="auto" w:sz="12" w:space="0"/>
            <w:left w:val="none" w:color="auto" w:sz="0" w:space="0"/>
            <w:bottom w:val="single" w:color="auto" w:sz="12" w:space="0"/>
            <w:right w:val="none" w:color="auto" w:sz="0" w:space="0"/>
            <w:insideH w:val="single" w:color="auto" w:sz="8" w:space="0"/>
            <w:insideV w:val="none" w:color="auto" w:sz="0" w:space="0"/>
          </w:tblBorders>
          <w:tblLayout w:type="fixed"/>
          <w:tblCellMar>
            <w:top w:w="0" w:type="dxa"/>
            <w:left w:w="108" w:type="dxa"/>
            <w:bottom w:w="0" w:type="dxa"/>
            <w:right w:w="108" w:type="dxa"/>
          </w:tblCellMar>
        </w:tblPrEx>
        <w:trPr>
          <w:trHeight w:val="438" w:hRule="atLeast"/>
        </w:trPr>
        <w:tc>
          <w:tcPr>
            <w:tcW w:w="250" w:type="dxa"/>
          </w:tcPr>
          <w:p>
            <w:pPr>
              <w:spacing w:line="400" w:lineRule="exact"/>
              <w:ind w:left="119" w:firstLine="140" w:firstLineChars="50"/>
              <w:rPr>
                <w:rFonts w:ascii="Calibri" w:hAnsi="Calibri" w:eastAsia="仿宋_GB2312" w:cs="仿宋_GB2312"/>
                <w:sz w:val="28"/>
                <w:szCs w:val="28"/>
              </w:rPr>
            </w:pPr>
          </w:p>
        </w:tc>
        <w:tc>
          <w:tcPr>
            <w:tcW w:w="4221" w:type="dxa"/>
          </w:tcPr>
          <w:p>
            <w:pPr>
              <w:spacing w:line="400" w:lineRule="exact"/>
              <w:rPr>
                <w:rFonts w:ascii="仿宋" w:hAnsi="仿宋" w:eastAsia="仿宋"/>
                <w:sz w:val="28"/>
                <w:szCs w:val="28"/>
              </w:rPr>
            </w:pPr>
            <w:r>
              <w:rPr>
                <w:rFonts w:hint="eastAsia" w:ascii="仿宋" w:hAnsi="仿宋" w:eastAsia="仿宋"/>
                <w:sz w:val="28"/>
                <w:szCs w:val="28"/>
              </w:rPr>
              <w:t>苏州市生态环境局</w:t>
            </w:r>
          </w:p>
        </w:tc>
        <w:tc>
          <w:tcPr>
            <w:tcW w:w="4501" w:type="dxa"/>
          </w:tcPr>
          <w:p>
            <w:pPr>
              <w:spacing w:line="400" w:lineRule="exact"/>
              <w:ind w:left="119" w:firstLine="140" w:firstLineChars="50"/>
              <w:jc w:val="right"/>
              <w:rPr>
                <w:rFonts w:ascii="Calibri" w:hAnsi="Calibri" w:eastAsia="仿宋_GB2312" w:cs="仿宋_GB2312"/>
                <w:sz w:val="28"/>
                <w:szCs w:val="28"/>
              </w:rPr>
            </w:pPr>
            <w:bookmarkStart w:id="3" w:name="PO_dysj"/>
            <w:r>
              <w:rPr>
                <w:rFonts w:ascii="仿宋" w:hAnsi="仿宋" w:eastAsia="仿宋"/>
                <w:sz w:val="28"/>
                <w:szCs w:val="28"/>
              </w:rPr>
              <w:t xml:space="preserve"> </w:t>
            </w:r>
            <w:r>
              <w:rPr>
                <w:rFonts w:hint="eastAsia" w:ascii="仿宋" w:hAnsi="仿宋" w:eastAsia="仿宋"/>
                <w:sz w:val="28"/>
                <w:szCs w:val="28"/>
              </w:rPr>
              <w:t xml:space="preserve"> </w:t>
            </w:r>
            <w:r>
              <w:rPr>
                <w:rFonts w:ascii="仿宋" w:hAnsi="仿宋" w:eastAsia="仿宋"/>
                <w:sz w:val="28"/>
                <w:szCs w:val="28"/>
              </w:rPr>
              <w:t>202</w:t>
            </w:r>
            <w:r>
              <w:rPr>
                <w:rFonts w:hint="eastAsia" w:ascii="仿宋" w:hAnsi="仿宋" w:eastAsia="仿宋"/>
                <w:sz w:val="28"/>
                <w:szCs w:val="28"/>
                <w:lang w:val="en-US" w:eastAsia="zh-CN"/>
              </w:rPr>
              <w:t>6</w:t>
            </w:r>
            <w:r>
              <w:rPr>
                <w:rFonts w:ascii="仿宋" w:hAnsi="仿宋" w:eastAsia="仿宋"/>
                <w:sz w:val="28"/>
                <w:szCs w:val="28"/>
              </w:rPr>
              <w:t>年</w:t>
            </w:r>
            <w:r>
              <w:rPr>
                <w:rFonts w:hint="eastAsia" w:ascii="仿宋" w:hAnsi="仿宋" w:eastAsia="仿宋"/>
                <w:sz w:val="28"/>
                <w:szCs w:val="28"/>
                <w:lang w:val="en-US" w:eastAsia="zh-CN"/>
              </w:rPr>
              <w:t>4</w:t>
            </w:r>
            <w:r>
              <w:rPr>
                <w:rFonts w:ascii="仿宋" w:hAnsi="仿宋" w:eastAsia="仿宋"/>
                <w:sz w:val="28"/>
                <w:szCs w:val="28"/>
              </w:rPr>
              <w:t>月</w:t>
            </w:r>
            <w:r>
              <w:rPr>
                <w:rFonts w:hint="eastAsia" w:ascii="仿宋" w:hAnsi="仿宋" w:eastAsia="仿宋"/>
                <w:sz w:val="28"/>
                <w:szCs w:val="28"/>
                <w:lang w:val="en-US" w:eastAsia="zh-CN"/>
              </w:rPr>
              <w:t>9</w:t>
            </w:r>
            <w:r>
              <w:rPr>
                <w:rFonts w:ascii="仿宋" w:hAnsi="仿宋" w:eastAsia="仿宋"/>
                <w:sz w:val="28"/>
                <w:szCs w:val="28"/>
              </w:rPr>
              <w:t xml:space="preserve">日 </w:t>
            </w:r>
            <w:bookmarkEnd w:id="3"/>
            <w:r>
              <w:rPr>
                <w:rFonts w:hint="eastAsia" w:ascii="仿宋" w:hAnsi="仿宋" w:eastAsia="仿宋"/>
                <w:sz w:val="28"/>
                <w:szCs w:val="28"/>
              </w:rPr>
              <w:t>印发</w:t>
            </w:r>
          </w:p>
        </w:tc>
        <w:tc>
          <w:tcPr>
            <w:tcW w:w="236" w:type="dxa"/>
          </w:tcPr>
          <w:p>
            <w:pPr>
              <w:spacing w:line="400" w:lineRule="exact"/>
              <w:ind w:left="119" w:firstLine="140" w:firstLineChars="50"/>
              <w:rPr>
                <w:rFonts w:ascii="Calibri" w:hAnsi="Calibri" w:eastAsia="仿宋_GB2312" w:cs="仿宋_GB2312"/>
                <w:sz w:val="28"/>
                <w:szCs w:val="28"/>
              </w:rPr>
            </w:pPr>
          </w:p>
        </w:tc>
      </w:tr>
    </w:tbl>
    <w:p>
      <w:pPr>
        <w:tabs>
          <w:tab w:val="left" w:pos="2730"/>
        </w:tabs>
        <w:snapToGrid w:val="0"/>
        <w:rPr>
          <w:rFonts w:hint="eastAsia" w:ascii="仿宋" w:hAnsi="仿宋" w:eastAsia="仿宋"/>
          <w:sz w:val="32"/>
          <w:szCs w:val="32"/>
        </w:rPr>
      </w:pPr>
    </w:p>
    <w:p>
      <w:pPr>
        <w:tabs>
          <w:tab w:val="left" w:pos="2730"/>
        </w:tabs>
        <w:snapToGrid w:val="0"/>
        <w:rPr>
          <w:rFonts w:hint="eastAsia" w:ascii="仿宋" w:hAnsi="仿宋" w:eastAsia="仿宋"/>
          <w:sz w:val="32"/>
          <w:szCs w:val="32"/>
        </w:rPr>
      </w:pPr>
    </w:p>
    <w:p>
      <w:pPr>
        <w:tabs>
          <w:tab w:val="left" w:pos="2730"/>
        </w:tabs>
        <w:snapToGrid w:val="0"/>
        <w:rPr>
          <w:rFonts w:hint="eastAsia" w:ascii="仿宋" w:hAnsi="仿宋" w:eastAsia="仿宋"/>
          <w:sz w:val="32"/>
          <w:szCs w:val="32"/>
        </w:rPr>
      </w:pPr>
      <w:bookmarkStart w:id="4" w:name="_GoBack"/>
      <w:bookmarkEnd w:id="4"/>
    </w:p>
    <w:sectPr>
      <w:headerReference r:id="rId5" w:type="first"/>
      <w:headerReference r:id="rId3" w:type="default"/>
      <w:footerReference r:id="rId6" w:type="default"/>
      <w:headerReference r:id="rId4" w:type="even"/>
      <w:footerReference r:id="rId7" w:type="even"/>
      <w:pgSz w:w="11906" w:h="16838"/>
      <w:pgMar w:top="1985" w:right="1474" w:bottom="1985" w:left="1588" w:header="850" w:footer="1757" w:gutter="0"/>
      <w:pgNumType w:fmt="numberInDash"/>
      <w:cols w:space="720" w:num="1"/>
      <w:docGrid w:type="linesAndChar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font>
  <w:font w:name="方正小标宋简体">
    <w:panose1 w:val="02010601030101010101"/>
    <w:charset w:val="86"/>
    <w:family w:val="auto"/>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jc w:val="right"/>
      <w:rPr>
        <w:sz w:val="28"/>
        <w:szCs w:val="28"/>
      </w:rPr>
    </w:pPr>
  </w:p>
  <w:p>
    <w:pPr>
      <w:pStyle w:val="7"/>
      <w:jc w:val="right"/>
      <w:rPr>
        <w:sz w:val="28"/>
        <w:szCs w:val="28"/>
      </w:rPr>
    </w:pPr>
    <w:r>
      <w:rPr>
        <w:sz w:val="28"/>
        <w:szCs w:val="28"/>
      </w:rPr>
      <w:fldChar w:fldCharType="begin"/>
    </w:r>
    <w:r>
      <w:rPr>
        <w:sz w:val="28"/>
        <w:szCs w:val="28"/>
      </w:rPr>
      <w:instrText xml:space="preserve">PAGE   \* MERGEFORMAT</w:instrText>
    </w:r>
    <w:r>
      <w:rPr>
        <w:sz w:val="28"/>
        <w:szCs w:val="28"/>
      </w:rPr>
      <w:fldChar w:fldCharType="separate"/>
    </w:r>
    <w:r>
      <w:rPr>
        <w:sz w:val="28"/>
        <w:szCs w:val="28"/>
        <w:lang w:val="zh-CN"/>
      </w:rPr>
      <w:t>-</w:t>
    </w:r>
    <w:r>
      <w:rPr>
        <w:sz w:val="28"/>
        <w:szCs w:val="28"/>
      </w:rPr>
      <w:t xml:space="preserve"> 5 -</w:t>
    </w:r>
    <w:r>
      <w:rPr>
        <w:sz w:val="28"/>
        <w:szCs w:val="28"/>
      </w:rPr>
      <w:fldChar w:fldCharType="end"/>
    </w:r>
    <w:r>
      <w:rPr>
        <w:sz w:val="28"/>
        <w:szCs w:val="28"/>
      </w:rP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ind w:firstLine="280" w:firstLineChars="100"/>
      <w:rPr>
        <w:sz w:val="28"/>
        <w:szCs w:val="28"/>
      </w:rPr>
    </w:pPr>
    <w:r>
      <w:rPr>
        <w:sz w:val="28"/>
        <w:szCs w:val="28"/>
      </w:rPr>
      <w:fldChar w:fldCharType="begin"/>
    </w:r>
    <w:r>
      <w:rPr>
        <w:sz w:val="28"/>
        <w:szCs w:val="28"/>
      </w:rPr>
      <w:instrText xml:space="preserve">PAGE   \* MERGEFORMAT</w:instrText>
    </w:r>
    <w:r>
      <w:rPr>
        <w:sz w:val="28"/>
        <w:szCs w:val="28"/>
      </w:rPr>
      <w:fldChar w:fldCharType="separate"/>
    </w:r>
    <w:r>
      <w:rPr>
        <w:sz w:val="28"/>
        <w:szCs w:val="28"/>
        <w:lang w:val="zh-CN"/>
      </w:rPr>
      <w:t>-</w:t>
    </w:r>
    <w:r>
      <w:rPr>
        <w:sz w:val="28"/>
        <w:szCs w:val="28"/>
      </w:rPr>
      <w:t xml:space="preserve"> 2 -</w:t>
    </w:r>
    <w:r>
      <w:rPr>
        <w:sz w:val="28"/>
        <w:szCs w:val="28"/>
      </w:rPr>
      <w:fldChar w:fldCharType="end"/>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Bdr>
        <w:bottom w:val="none" w:color="auto" w:sz="0" w:space="0"/>
      </w:pBdr>
      <w:jc w:val="both"/>
    </w:pPr>
  </w:p>
  <w:p>
    <w:pPr>
      <w:pStyle w:val="8"/>
      <w:pBdr>
        <w:bottom w:val="none" w:color="auto" w:sz="0" w:space="0"/>
      </w:pBdr>
      <w:jc w:val="both"/>
    </w:pPr>
  </w:p>
  <w:p>
    <w:pPr>
      <w:pStyle w:val="8"/>
      <w:pBdr>
        <w:bottom w:val="none" w:color="auto" w:sz="0" w:space="0"/>
      </w:pBdr>
      <w:jc w:val="both"/>
    </w:pPr>
  </w:p>
  <w:p>
    <w:pPr>
      <w:pStyle w:val="8"/>
      <w:pBdr>
        <w:bottom w:val="none" w:color="auto" w:sz="0" w:space="0"/>
      </w:pBdr>
      <w:jc w:val="both"/>
    </w:pPr>
  </w:p>
  <w:p>
    <w:pPr>
      <w:pStyle w:val="8"/>
      <w:pBdr>
        <w:bottom w:val="none" w:color="auto" w:sz="0" w:space="0"/>
      </w:pBdr>
      <w:jc w:val="both"/>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Bdr>
        <w:bottom w:val="none" w:color="auto" w:sz="0" w:space="0"/>
      </w:pBdr>
      <w:jc w:val="both"/>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Bdr>
        <w:bottom w:val="none" w:color="auto" w:sz="0" w:space="0"/>
      </w:pBdr>
    </w:pPr>
  </w:p>
  <w:p>
    <w:pPr>
      <w:pStyle w:val="8"/>
      <w:pBdr>
        <w:bottom w:val="none" w:color="auto" w:sz="0" w:space="0"/>
      </w:pBdr>
      <w:jc w:val="both"/>
    </w:pPr>
  </w:p>
  <w:p>
    <w:pPr>
      <w:pStyle w:val="8"/>
      <w:pBdr>
        <w:bottom w:val="none" w:color="auto" w:sz="0" w:space="0"/>
      </w:pBdr>
      <w:jc w:val="both"/>
    </w:pPr>
  </w:p>
  <w:p>
    <w:pPr>
      <w:pStyle w:val="8"/>
      <w:pBdr>
        <w:bottom w:val="none" w:color="auto" w:sz="0" w:space="0"/>
      </w:pBdr>
      <w:jc w:val="both"/>
    </w:pPr>
  </w:p>
  <w:p>
    <w:pPr>
      <w:pStyle w:val="8"/>
      <w:pBdr>
        <w:bottom w:val="none" w:color="auto" w:sz="0" w:space="0"/>
      </w:pBdr>
      <w:jc w:val="both"/>
    </w:pPr>
  </w:p>
  <w:p>
    <w:pPr>
      <w:pStyle w:val="8"/>
      <w:pBdr>
        <w:bottom w:val="none" w:color="auto" w:sz="0" w:space="0"/>
      </w:pBdr>
      <w:jc w:val="both"/>
    </w:pPr>
  </w:p>
  <w:p>
    <w:pPr>
      <w:pStyle w:val="8"/>
      <w:pBdr>
        <w:bottom w:val="none" w:color="auto" w:sz="0" w:space="0"/>
      </w:pBdr>
      <w:jc w:val="both"/>
    </w:pPr>
  </w:p>
  <w:p>
    <w:pPr>
      <w:pStyle w:val="8"/>
      <w:pBdr>
        <w:bottom w:val="none" w:color="auto" w:sz="0" w:space="0"/>
      </w:pBdr>
      <w:jc w:val="both"/>
    </w:pPr>
  </w:p>
  <w:p>
    <w:pPr>
      <w:pStyle w:val="8"/>
      <w:pBdr>
        <w:bottom w:val="none" w:color="auto" w:sz="0" w:space="0"/>
      </w:pBdr>
      <w:jc w:val="both"/>
    </w:pPr>
  </w:p>
  <w:p>
    <w:pPr>
      <w:pStyle w:val="8"/>
      <w:pBdr>
        <w:bottom w:val="none" w:color="auto" w:sz="0" w:space="0"/>
      </w:pBdr>
      <w:jc w:val="both"/>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evenAndOddHeaders w:val="1"/>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FB70E3"/>
    <w:rsid w:val="000018CA"/>
    <w:rsid w:val="00003098"/>
    <w:rsid w:val="00003EC9"/>
    <w:rsid w:val="00004B51"/>
    <w:rsid w:val="00005A8E"/>
    <w:rsid w:val="00006D5F"/>
    <w:rsid w:val="00007147"/>
    <w:rsid w:val="000078AA"/>
    <w:rsid w:val="00007FC6"/>
    <w:rsid w:val="00007FC7"/>
    <w:rsid w:val="000102B3"/>
    <w:rsid w:val="0001204D"/>
    <w:rsid w:val="00012C0A"/>
    <w:rsid w:val="00012F45"/>
    <w:rsid w:val="0001423E"/>
    <w:rsid w:val="00020368"/>
    <w:rsid w:val="00020D72"/>
    <w:rsid w:val="00022081"/>
    <w:rsid w:val="000242BA"/>
    <w:rsid w:val="00024C64"/>
    <w:rsid w:val="00024CB3"/>
    <w:rsid w:val="00024D03"/>
    <w:rsid w:val="000253F6"/>
    <w:rsid w:val="000259A2"/>
    <w:rsid w:val="000260AB"/>
    <w:rsid w:val="000277B7"/>
    <w:rsid w:val="00030763"/>
    <w:rsid w:val="00030A94"/>
    <w:rsid w:val="00030BAF"/>
    <w:rsid w:val="00030BD6"/>
    <w:rsid w:val="00030CBB"/>
    <w:rsid w:val="00030DF8"/>
    <w:rsid w:val="00030FC7"/>
    <w:rsid w:val="0003351B"/>
    <w:rsid w:val="0003746F"/>
    <w:rsid w:val="000405A5"/>
    <w:rsid w:val="00040F49"/>
    <w:rsid w:val="0004121D"/>
    <w:rsid w:val="000419D9"/>
    <w:rsid w:val="00041A99"/>
    <w:rsid w:val="00043BE9"/>
    <w:rsid w:val="000453DE"/>
    <w:rsid w:val="00045801"/>
    <w:rsid w:val="000460AC"/>
    <w:rsid w:val="00046D3C"/>
    <w:rsid w:val="00047BD9"/>
    <w:rsid w:val="00047EB1"/>
    <w:rsid w:val="00050530"/>
    <w:rsid w:val="000506E1"/>
    <w:rsid w:val="00050901"/>
    <w:rsid w:val="00050AD7"/>
    <w:rsid w:val="00051330"/>
    <w:rsid w:val="00051C6D"/>
    <w:rsid w:val="000538D4"/>
    <w:rsid w:val="00054738"/>
    <w:rsid w:val="00054ECA"/>
    <w:rsid w:val="00055FAE"/>
    <w:rsid w:val="00056BDD"/>
    <w:rsid w:val="00056D14"/>
    <w:rsid w:val="000571FD"/>
    <w:rsid w:val="00057F74"/>
    <w:rsid w:val="0006124A"/>
    <w:rsid w:val="0006129C"/>
    <w:rsid w:val="00062547"/>
    <w:rsid w:val="00062DDD"/>
    <w:rsid w:val="00067654"/>
    <w:rsid w:val="00071977"/>
    <w:rsid w:val="00073C6F"/>
    <w:rsid w:val="00077698"/>
    <w:rsid w:val="00081C51"/>
    <w:rsid w:val="00082B15"/>
    <w:rsid w:val="00082B5B"/>
    <w:rsid w:val="00082BED"/>
    <w:rsid w:val="00083CCD"/>
    <w:rsid w:val="00086131"/>
    <w:rsid w:val="000900C3"/>
    <w:rsid w:val="00091F1E"/>
    <w:rsid w:val="00092CC5"/>
    <w:rsid w:val="00093E07"/>
    <w:rsid w:val="00095086"/>
    <w:rsid w:val="000956C0"/>
    <w:rsid w:val="00095F5D"/>
    <w:rsid w:val="000972E9"/>
    <w:rsid w:val="000A21D4"/>
    <w:rsid w:val="000A263B"/>
    <w:rsid w:val="000A6E16"/>
    <w:rsid w:val="000A7D32"/>
    <w:rsid w:val="000B421A"/>
    <w:rsid w:val="000B58A5"/>
    <w:rsid w:val="000B62A7"/>
    <w:rsid w:val="000B668D"/>
    <w:rsid w:val="000B6A17"/>
    <w:rsid w:val="000B77EB"/>
    <w:rsid w:val="000C0D45"/>
    <w:rsid w:val="000C182F"/>
    <w:rsid w:val="000C1D85"/>
    <w:rsid w:val="000C2FBE"/>
    <w:rsid w:val="000C3892"/>
    <w:rsid w:val="000C5574"/>
    <w:rsid w:val="000C7DD0"/>
    <w:rsid w:val="000D17C3"/>
    <w:rsid w:val="000D1BA4"/>
    <w:rsid w:val="000D2022"/>
    <w:rsid w:val="000D57E5"/>
    <w:rsid w:val="000D6290"/>
    <w:rsid w:val="000E0ADF"/>
    <w:rsid w:val="000E3A95"/>
    <w:rsid w:val="000E5189"/>
    <w:rsid w:val="000F11E8"/>
    <w:rsid w:val="000F1E46"/>
    <w:rsid w:val="000F361F"/>
    <w:rsid w:val="000F4EAB"/>
    <w:rsid w:val="000F5229"/>
    <w:rsid w:val="000F62D9"/>
    <w:rsid w:val="00100907"/>
    <w:rsid w:val="00101247"/>
    <w:rsid w:val="0010170B"/>
    <w:rsid w:val="00101E0B"/>
    <w:rsid w:val="00103813"/>
    <w:rsid w:val="00105B92"/>
    <w:rsid w:val="00106CD2"/>
    <w:rsid w:val="0010707A"/>
    <w:rsid w:val="00113D07"/>
    <w:rsid w:val="001150B3"/>
    <w:rsid w:val="0011761D"/>
    <w:rsid w:val="00117FFE"/>
    <w:rsid w:val="0012139F"/>
    <w:rsid w:val="00121F57"/>
    <w:rsid w:val="00122283"/>
    <w:rsid w:val="0012346F"/>
    <w:rsid w:val="00123812"/>
    <w:rsid w:val="0012393A"/>
    <w:rsid w:val="001255CB"/>
    <w:rsid w:val="00126DA8"/>
    <w:rsid w:val="0012702A"/>
    <w:rsid w:val="0013118F"/>
    <w:rsid w:val="00132247"/>
    <w:rsid w:val="0013262B"/>
    <w:rsid w:val="001339FE"/>
    <w:rsid w:val="001347FA"/>
    <w:rsid w:val="00134E7A"/>
    <w:rsid w:val="001351CF"/>
    <w:rsid w:val="00143CD6"/>
    <w:rsid w:val="00143D81"/>
    <w:rsid w:val="00144CC7"/>
    <w:rsid w:val="00144FE6"/>
    <w:rsid w:val="00147E7E"/>
    <w:rsid w:val="00147EE5"/>
    <w:rsid w:val="001506EC"/>
    <w:rsid w:val="0015386C"/>
    <w:rsid w:val="00157941"/>
    <w:rsid w:val="00157DC9"/>
    <w:rsid w:val="00162754"/>
    <w:rsid w:val="00164285"/>
    <w:rsid w:val="00165D5F"/>
    <w:rsid w:val="0016709A"/>
    <w:rsid w:val="00167E10"/>
    <w:rsid w:val="00167E9E"/>
    <w:rsid w:val="00172AAD"/>
    <w:rsid w:val="00172FBE"/>
    <w:rsid w:val="00173076"/>
    <w:rsid w:val="00175598"/>
    <w:rsid w:val="00176B5B"/>
    <w:rsid w:val="0017727E"/>
    <w:rsid w:val="00180F7A"/>
    <w:rsid w:val="00184BCD"/>
    <w:rsid w:val="00184C6A"/>
    <w:rsid w:val="00185C7F"/>
    <w:rsid w:val="00185F21"/>
    <w:rsid w:val="00190BB5"/>
    <w:rsid w:val="001932AB"/>
    <w:rsid w:val="001950D2"/>
    <w:rsid w:val="001951B3"/>
    <w:rsid w:val="00197A75"/>
    <w:rsid w:val="001A110E"/>
    <w:rsid w:val="001A43FE"/>
    <w:rsid w:val="001A5691"/>
    <w:rsid w:val="001A5706"/>
    <w:rsid w:val="001A5BCA"/>
    <w:rsid w:val="001A65DD"/>
    <w:rsid w:val="001A6D9E"/>
    <w:rsid w:val="001A7DAD"/>
    <w:rsid w:val="001B01F0"/>
    <w:rsid w:val="001B3C57"/>
    <w:rsid w:val="001B47DF"/>
    <w:rsid w:val="001B649D"/>
    <w:rsid w:val="001B69E8"/>
    <w:rsid w:val="001B6BDD"/>
    <w:rsid w:val="001C03AC"/>
    <w:rsid w:val="001C118F"/>
    <w:rsid w:val="001C3546"/>
    <w:rsid w:val="001C5CCF"/>
    <w:rsid w:val="001C5E07"/>
    <w:rsid w:val="001C69ED"/>
    <w:rsid w:val="001C6F9D"/>
    <w:rsid w:val="001D0E06"/>
    <w:rsid w:val="001D0E3A"/>
    <w:rsid w:val="001D0F67"/>
    <w:rsid w:val="001D1D6C"/>
    <w:rsid w:val="001D206A"/>
    <w:rsid w:val="001D517D"/>
    <w:rsid w:val="001D55B2"/>
    <w:rsid w:val="001D7A06"/>
    <w:rsid w:val="001D7FB0"/>
    <w:rsid w:val="001E01FD"/>
    <w:rsid w:val="001E13A7"/>
    <w:rsid w:val="001E22FA"/>
    <w:rsid w:val="001E6AB8"/>
    <w:rsid w:val="001E7030"/>
    <w:rsid w:val="001F0503"/>
    <w:rsid w:val="001F11A2"/>
    <w:rsid w:val="001F11D9"/>
    <w:rsid w:val="001F1B71"/>
    <w:rsid w:val="001F2BF7"/>
    <w:rsid w:val="001F309B"/>
    <w:rsid w:val="001F4986"/>
    <w:rsid w:val="001F4E8B"/>
    <w:rsid w:val="001F7887"/>
    <w:rsid w:val="002005CD"/>
    <w:rsid w:val="00200866"/>
    <w:rsid w:val="0020184F"/>
    <w:rsid w:val="00204C9F"/>
    <w:rsid w:val="002056D7"/>
    <w:rsid w:val="00205AEB"/>
    <w:rsid w:val="00205D3A"/>
    <w:rsid w:val="00205D7C"/>
    <w:rsid w:val="002061D3"/>
    <w:rsid w:val="00206BB6"/>
    <w:rsid w:val="002071D6"/>
    <w:rsid w:val="00207B7B"/>
    <w:rsid w:val="00211BA2"/>
    <w:rsid w:val="00211F75"/>
    <w:rsid w:val="00212DDE"/>
    <w:rsid w:val="00213654"/>
    <w:rsid w:val="00213F92"/>
    <w:rsid w:val="002155F7"/>
    <w:rsid w:val="00216DC2"/>
    <w:rsid w:val="002178ED"/>
    <w:rsid w:val="00220329"/>
    <w:rsid w:val="00221145"/>
    <w:rsid w:val="00221274"/>
    <w:rsid w:val="002215E0"/>
    <w:rsid w:val="00222221"/>
    <w:rsid w:val="00222A25"/>
    <w:rsid w:val="00222E92"/>
    <w:rsid w:val="00224742"/>
    <w:rsid w:val="00226358"/>
    <w:rsid w:val="00226993"/>
    <w:rsid w:val="0022764F"/>
    <w:rsid w:val="00230829"/>
    <w:rsid w:val="00232AAC"/>
    <w:rsid w:val="00240898"/>
    <w:rsid w:val="002412AF"/>
    <w:rsid w:val="0024185F"/>
    <w:rsid w:val="0024231C"/>
    <w:rsid w:val="00243B77"/>
    <w:rsid w:val="002454AB"/>
    <w:rsid w:val="00245648"/>
    <w:rsid w:val="00245E9D"/>
    <w:rsid w:val="00247E53"/>
    <w:rsid w:val="00250A48"/>
    <w:rsid w:val="002528BC"/>
    <w:rsid w:val="00253B43"/>
    <w:rsid w:val="00254433"/>
    <w:rsid w:val="0025593B"/>
    <w:rsid w:val="00260B6F"/>
    <w:rsid w:val="00263537"/>
    <w:rsid w:val="00266CBD"/>
    <w:rsid w:val="002707BD"/>
    <w:rsid w:val="00271129"/>
    <w:rsid w:val="00271435"/>
    <w:rsid w:val="00276BD8"/>
    <w:rsid w:val="00276EA2"/>
    <w:rsid w:val="0027708D"/>
    <w:rsid w:val="002819B4"/>
    <w:rsid w:val="002826BD"/>
    <w:rsid w:val="00283136"/>
    <w:rsid w:val="0028332E"/>
    <w:rsid w:val="00284C81"/>
    <w:rsid w:val="00286BDF"/>
    <w:rsid w:val="002876B0"/>
    <w:rsid w:val="002906D3"/>
    <w:rsid w:val="00290B8E"/>
    <w:rsid w:val="002919D2"/>
    <w:rsid w:val="00294430"/>
    <w:rsid w:val="00297E76"/>
    <w:rsid w:val="002A47C1"/>
    <w:rsid w:val="002A48E7"/>
    <w:rsid w:val="002B1B25"/>
    <w:rsid w:val="002B274A"/>
    <w:rsid w:val="002B444A"/>
    <w:rsid w:val="002B476B"/>
    <w:rsid w:val="002B4802"/>
    <w:rsid w:val="002C0246"/>
    <w:rsid w:val="002C11F8"/>
    <w:rsid w:val="002C486D"/>
    <w:rsid w:val="002C60CD"/>
    <w:rsid w:val="002C7F34"/>
    <w:rsid w:val="002D23EA"/>
    <w:rsid w:val="002D3471"/>
    <w:rsid w:val="002D36D0"/>
    <w:rsid w:val="002D41F3"/>
    <w:rsid w:val="002D45ED"/>
    <w:rsid w:val="002D49E1"/>
    <w:rsid w:val="002D4E09"/>
    <w:rsid w:val="002D69DA"/>
    <w:rsid w:val="002D73F7"/>
    <w:rsid w:val="002E0A07"/>
    <w:rsid w:val="002E1E1C"/>
    <w:rsid w:val="002E54E5"/>
    <w:rsid w:val="002E7FDB"/>
    <w:rsid w:val="002F238B"/>
    <w:rsid w:val="002F48CC"/>
    <w:rsid w:val="002F5255"/>
    <w:rsid w:val="002F5441"/>
    <w:rsid w:val="002F5B18"/>
    <w:rsid w:val="002F6575"/>
    <w:rsid w:val="002F7CEC"/>
    <w:rsid w:val="002F7E7F"/>
    <w:rsid w:val="00302FE1"/>
    <w:rsid w:val="00303E14"/>
    <w:rsid w:val="00306A96"/>
    <w:rsid w:val="00307A9D"/>
    <w:rsid w:val="003100C5"/>
    <w:rsid w:val="0031016B"/>
    <w:rsid w:val="00310734"/>
    <w:rsid w:val="00310794"/>
    <w:rsid w:val="00310EF4"/>
    <w:rsid w:val="00311645"/>
    <w:rsid w:val="003117CA"/>
    <w:rsid w:val="00311BAF"/>
    <w:rsid w:val="00311E90"/>
    <w:rsid w:val="00313CDA"/>
    <w:rsid w:val="0031606D"/>
    <w:rsid w:val="00317845"/>
    <w:rsid w:val="00321B3C"/>
    <w:rsid w:val="003224EE"/>
    <w:rsid w:val="00327FE4"/>
    <w:rsid w:val="00332FCE"/>
    <w:rsid w:val="00333893"/>
    <w:rsid w:val="00335161"/>
    <w:rsid w:val="003357D3"/>
    <w:rsid w:val="003360C6"/>
    <w:rsid w:val="00337A3F"/>
    <w:rsid w:val="00337DDB"/>
    <w:rsid w:val="00341273"/>
    <w:rsid w:val="0034232F"/>
    <w:rsid w:val="0034293A"/>
    <w:rsid w:val="00342EE1"/>
    <w:rsid w:val="00346FD7"/>
    <w:rsid w:val="0035065A"/>
    <w:rsid w:val="00351C3B"/>
    <w:rsid w:val="003520D9"/>
    <w:rsid w:val="0035468B"/>
    <w:rsid w:val="003548A7"/>
    <w:rsid w:val="00354B0D"/>
    <w:rsid w:val="00354DE5"/>
    <w:rsid w:val="00355C95"/>
    <w:rsid w:val="00357989"/>
    <w:rsid w:val="00357FE3"/>
    <w:rsid w:val="00362CB6"/>
    <w:rsid w:val="003639B3"/>
    <w:rsid w:val="00366B02"/>
    <w:rsid w:val="00370919"/>
    <w:rsid w:val="003723F0"/>
    <w:rsid w:val="00372E07"/>
    <w:rsid w:val="00372FCF"/>
    <w:rsid w:val="00373078"/>
    <w:rsid w:val="00375294"/>
    <w:rsid w:val="00376490"/>
    <w:rsid w:val="00377009"/>
    <w:rsid w:val="00377C57"/>
    <w:rsid w:val="00381CCC"/>
    <w:rsid w:val="00383B03"/>
    <w:rsid w:val="003840B9"/>
    <w:rsid w:val="003876EC"/>
    <w:rsid w:val="00387CA8"/>
    <w:rsid w:val="00391FDC"/>
    <w:rsid w:val="003920F8"/>
    <w:rsid w:val="00392285"/>
    <w:rsid w:val="00394A6E"/>
    <w:rsid w:val="00396EB4"/>
    <w:rsid w:val="003A1934"/>
    <w:rsid w:val="003A2CA4"/>
    <w:rsid w:val="003A4E4A"/>
    <w:rsid w:val="003A5206"/>
    <w:rsid w:val="003A6986"/>
    <w:rsid w:val="003B0CC7"/>
    <w:rsid w:val="003B16F4"/>
    <w:rsid w:val="003B1F5A"/>
    <w:rsid w:val="003B2AB1"/>
    <w:rsid w:val="003B52A0"/>
    <w:rsid w:val="003B611F"/>
    <w:rsid w:val="003B7A6E"/>
    <w:rsid w:val="003C24BC"/>
    <w:rsid w:val="003C27A8"/>
    <w:rsid w:val="003C2B58"/>
    <w:rsid w:val="003C42D9"/>
    <w:rsid w:val="003C578C"/>
    <w:rsid w:val="003C5CA9"/>
    <w:rsid w:val="003C745A"/>
    <w:rsid w:val="003C79ED"/>
    <w:rsid w:val="003D1BA8"/>
    <w:rsid w:val="003D20AF"/>
    <w:rsid w:val="003D3BB4"/>
    <w:rsid w:val="003D487D"/>
    <w:rsid w:val="003D5ED2"/>
    <w:rsid w:val="003E0536"/>
    <w:rsid w:val="003E07F8"/>
    <w:rsid w:val="003E1C37"/>
    <w:rsid w:val="003E2529"/>
    <w:rsid w:val="003E627D"/>
    <w:rsid w:val="003F024A"/>
    <w:rsid w:val="003F02AC"/>
    <w:rsid w:val="003F22B9"/>
    <w:rsid w:val="003F2FD5"/>
    <w:rsid w:val="003F3218"/>
    <w:rsid w:val="003F4383"/>
    <w:rsid w:val="003F4B21"/>
    <w:rsid w:val="003F5519"/>
    <w:rsid w:val="003F6A66"/>
    <w:rsid w:val="004024A7"/>
    <w:rsid w:val="00403750"/>
    <w:rsid w:val="00403F39"/>
    <w:rsid w:val="00404760"/>
    <w:rsid w:val="0040493F"/>
    <w:rsid w:val="00405A87"/>
    <w:rsid w:val="004065F4"/>
    <w:rsid w:val="004100D2"/>
    <w:rsid w:val="004102B9"/>
    <w:rsid w:val="00412375"/>
    <w:rsid w:val="004127FA"/>
    <w:rsid w:val="00413B0F"/>
    <w:rsid w:val="0041534A"/>
    <w:rsid w:val="0041577C"/>
    <w:rsid w:val="004163C1"/>
    <w:rsid w:val="00416CC8"/>
    <w:rsid w:val="00417079"/>
    <w:rsid w:val="004178CB"/>
    <w:rsid w:val="0042026E"/>
    <w:rsid w:val="00422385"/>
    <w:rsid w:val="00423812"/>
    <w:rsid w:val="004262EF"/>
    <w:rsid w:val="00426A47"/>
    <w:rsid w:val="0042752C"/>
    <w:rsid w:val="00430FC7"/>
    <w:rsid w:val="004317B3"/>
    <w:rsid w:val="00431D5F"/>
    <w:rsid w:val="00432A9C"/>
    <w:rsid w:val="00432E13"/>
    <w:rsid w:val="00433422"/>
    <w:rsid w:val="004341CD"/>
    <w:rsid w:val="00436CCB"/>
    <w:rsid w:val="00437046"/>
    <w:rsid w:val="00440618"/>
    <w:rsid w:val="004406AE"/>
    <w:rsid w:val="004408FC"/>
    <w:rsid w:val="00441351"/>
    <w:rsid w:val="00442912"/>
    <w:rsid w:val="004439C9"/>
    <w:rsid w:val="00446736"/>
    <w:rsid w:val="00453379"/>
    <w:rsid w:val="004563D0"/>
    <w:rsid w:val="00457046"/>
    <w:rsid w:val="004601C4"/>
    <w:rsid w:val="00461A5D"/>
    <w:rsid w:val="00462033"/>
    <w:rsid w:val="00465EA8"/>
    <w:rsid w:val="00466276"/>
    <w:rsid w:val="00466342"/>
    <w:rsid w:val="00466A96"/>
    <w:rsid w:val="0047001E"/>
    <w:rsid w:val="00475417"/>
    <w:rsid w:val="00475941"/>
    <w:rsid w:val="004772C3"/>
    <w:rsid w:val="004808B1"/>
    <w:rsid w:val="00480A6A"/>
    <w:rsid w:val="00482722"/>
    <w:rsid w:val="00483648"/>
    <w:rsid w:val="00484782"/>
    <w:rsid w:val="004915B2"/>
    <w:rsid w:val="00491F79"/>
    <w:rsid w:val="00492021"/>
    <w:rsid w:val="0049293A"/>
    <w:rsid w:val="00493178"/>
    <w:rsid w:val="00493741"/>
    <w:rsid w:val="004943E5"/>
    <w:rsid w:val="00494BB9"/>
    <w:rsid w:val="00494E42"/>
    <w:rsid w:val="00495008"/>
    <w:rsid w:val="00496608"/>
    <w:rsid w:val="004A0ACC"/>
    <w:rsid w:val="004A2690"/>
    <w:rsid w:val="004A30FB"/>
    <w:rsid w:val="004A356E"/>
    <w:rsid w:val="004A662B"/>
    <w:rsid w:val="004A6702"/>
    <w:rsid w:val="004A7230"/>
    <w:rsid w:val="004B02BA"/>
    <w:rsid w:val="004B1201"/>
    <w:rsid w:val="004B1C57"/>
    <w:rsid w:val="004B7368"/>
    <w:rsid w:val="004B78D0"/>
    <w:rsid w:val="004C0888"/>
    <w:rsid w:val="004C3DEB"/>
    <w:rsid w:val="004C6469"/>
    <w:rsid w:val="004C7973"/>
    <w:rsid w:val="004C7C7D"/>
    <w:rsid w:val="004D1B4F"/>
    <w:rsid w:val="004D1E62"/>
    <w:rsid w:val="004D3324"/>
    <w:rsid w:val="004D41A5"/>
    <w:rsid w:val="004D421A"/>
    <w:rsid w:val="004D60C5"/>
    <w:rsid w:val="004D6191"/>
    <w:rsid w:val="004D623C"/>
    <w:rsid w:val="004D6569"/>
    <w:rsid w:val="004D6E30"/>
    <w:rsid w:val="004E069E"/>
    <w:rsid w:val="004E0844"/>
    <w:rsid w:val="004E1321"/>
    <w:rsid w:val="004E1966"/>
    <w:rsid w:val="004E4B07"/>
    <w:rsid w:val="004E4EAD"/>
    <w:rsid w:val="004F062A"/>
    <w:rsid w:val="004F14D7"/>
    <w:rsid w:val="004F158F"/>
    <w:rsid w:val="004F169B"/>
    <w:rsid w:val="00500820"/>
    <w:rsid w:val="00501FD0"/>
    <w:rsid w:val="00503281"/>
    <w:rsid w:val="005037CA"/>
    <w:rsid w:val="00504963"/>
    <w:rsid w:val="005075DC"/>
    <w:rsid w:val="005102E2"/>
    <w:rsid w:val="0051436F"/>
    <w:rsid w:val="00514E11"/>
    <w:rsid w:val="00516272"/>
    <w:rsid w:val="005173D0"/>
    <w:rsid w:val="005229CF"/>
    <w:rsid w:val="00523C89"/>
    <w:rsid w:val="00524650"/>
    <w:rsid w:val="0052467C"/>
    <w:rsid w:val="00530E06"/>
    <w:rsid w:val="00532A14"/>
    <w:rsid w:val="00534802"/>
    <w:rsid w:val="00536111"/>
    <w:rsid w:val="00537291"/>
    <w:rsid w:val="005373BC"/>
    <w:rsid w:val="00541468"/>
    <w:rsid w:val="00541F01"/>
    <w:rsid w:val="00542CD7"/>
    <w:rsid w:val="00542FC6"/>
    <w:rsid w:val="00545D46"/>
    <w:rsid w:val="00546564"/>
    <w:rsid w:val="005470E6"/>
    <w:rsid w:val="0054722A"/>
    <w:rsid w:val="0054749C"/>
    <w:rsid w:val="0055091B"/>
    <w:rsid w:val="005522B1"/>
    <w:rsid w:val="005524A9"/>
    <w:rsid w:val="00552BD1"/>
    <w:rsid w:val="0055470C"/>
    <w:rsid w:val="00557B4F"/>
    <w:rsid w:val="0056066D"/>
    <w:rsid w:val="005651CA"/>
    <w:rsid w:val="00566018"/>
    <w:rsid w:val="00566193"/>
    <w:rsid w:val="00567E24"/>
    <w:rsid w:val="0057144D"/>
    <w:rsid w:val="005717F2"/>
    <w:rsid w:val="0057233D"/>
    <w:rsid w:val="005727B7"/>
    <w:rsid w:val="00572FDD"/>
    <w:rsid w:val="00573054"/>
    <w:rsid w:val="00574A41"/>
    <w:rsid w:val="00580D7F"/>
    <w:rsid w:val="005824A8"/>
    <w:rsid w:val="00586F10"/>
    <w:rsid w:val="00590D25"/>
    <w:rsid w:val="00591898"/>
    <w:rsid w:val="005919DD"/>
    <w:rsid w:val="005949A1"/>
    <w:rsid w:val="0059520C"/>
    <w:rsid w:val="00595A2B"/>
    <w:rsid w:val="005A1A35"/>
    <w:rsid w:val="005A20F3"/>
    <w:rsid w:val="005A2559"/>
    <w:rsid w:val="005B063B"/>
    <w:rsid w:val="005B06FA"/>
    <w:rsid w:val="005B07D0"/>
    <w:rsid w:val="005B0FCE"/>
    <w:rsid w:val="005B1BEF"/>
    <w:rsid w:val="005B2540"/>
    <w:rsid w:val="005B2A66"/>
    <w:rsid w:val="005B365F"/>
    <w:rsid w:val="005B5988"/>
    <w:rsid w:val="005B6D0B"/>
    <w:rsid w:val="005B6E60"/>
    <w:rsid w:val="005B76BC"/>
    <w:rsid w:val="005C5625"/>
    <w:rsid w:val="005C59F4"/>
    <w:rsid w:val="005C7064"/>
    <w:rsid w:val="005D081C"/>
    <w:rsid w:val="005D0FC0"/>
    <w:rsid w:val="005D14D1"/>
    <w:rsid w:val="005D2131"/>
    <w:rsid w:val="005D561B"/>
    <w:rsid w:val="005D64B0"/>
    <w:rsid w:val="005D66EB"/>
    <w:rsid w:val="005E0754"/>
    <w:rsid w:val="005E1337"/>
    <w:rsid w:val="005E194F"/>
    <w:rsid w:val="005E2CC2"/>
    <w:rsid w:val="005E32EA"/>
    <w:rsid w:val="005E33CB"/>
    <w:rsid w:val="005E43DF"/>
    <w:rsid w:val="005E48D6"/>
    <w:rsid w:val="005E5686"/>
    <w:rsid w:val="005E6122"/>
    <w:rsid w:val="005F0B42"/>
    <w:rsid w:val="005F1113"/>
    <w:rsid w:val="005F22F5"/>
    <w:rsid w:val="005F50B2"/>
    <w:rsid w:val="005F54AA"/>
    <w:rsid w:val="005F5889"/>
    <w:rsid w:val="005F7902"/>
    <w:rsid w:val="00600921"/>
    <w:rsid w:val="00601822"/>
    <w:rsid w:val="00601B33"/>
    <w:rsid w:val="00612129"/>
    <w:rsid w:val="006130EE"/>
    <w:rsid w:val="006145E4"/>
    <w:rsid w:val="006172DC"/>
    <w:rsid w:val="00620020"/>
    <w:rsid w:val="0062030D"/>
    <w:rsid w:val="006205F6"/>
    <w:rsid w:val="00622343"/>
    <w:rsid w:val="00623090"/>
    <w:rsid w:val="00623249"/>
    <w:rsid w:val="00625516"/>
    <w:rsid w:val="00626DEB"/>
    <w:rsid w:val="00627D60"/>
    <w:rsid w:val="006302C3"/>
    <w:rsid w:val="006315BA"/>
    <w:rsid w:val="00631DEC"/>
    <w:rsid w:val="006369AC"/>
    <w:rsid w:val="00637AC3"/>
    <w:rsid w:val="00637B43"/>
    <w:rsid w:val="00637C8E"/>
    <w:rsid w:val="00637E28"/>
    <w:rsid w:val="00640651"/>
    <w:rsid w:val="006409EE"/>
    <w:rsid w:val="00640C0C"/>
    <w:rsid w:val="0064312B"/>
    <w:rsid w:val="0064320F"/>
    <w:rsid w:val="006440E9"/>
    <w:rsid w:val="0064491C"/>
    <w:rsid w:val="00645D0F"/>
    <w:rsid w:val="00650FEC"/>
    <w:rsid w:val="00652D7C"/>
    <w:rsid w:val="0065394B"/>
    <w:rsid w:val="00655A98"/>
    <w:rsid w:val="006624FF"/>
    <w:rsid w:val="006665E6"/>
    <w:rsid w:val="006714DF"/>
    <w:rsid w:val="0067180B"/>
    <w:rsid w:val="00671DC5"/>
    <w:rsid w:val="00673127"/>
    <w:rsid w:val="00673AAD"/>
    <w:rsid w:val="006743A7"/>
    <w:rsid w:val="00675002"/>
    <w:rsid w:val="0067589D"/>
    <w:rsid w:val="006763D9"/>
    <w:rsid w:val="00676506"/>
    <w:rsid w:val="00676956"/>
    <w:rsid w:val="00677F0D"/>
    <w:rsid w:val="00680622"/>
    <w:rsid w:val="00684155"/>
    <w:rsid w:val="0068425D"/>
    <w:rsid w:val="0068439A"/>
    <w:rsid w:val="0068477F"/>
    <w:rsid w:val="006865C7"/>
    <w:rsid w:val="006914BD"/>
    <w:rsid w:val="00692181"/>
    <w:rsid w:val="006926AF"/>
    <w:rsid w:val="006929B6"/>
    <w:rsid w:val="006943BA"/>
    <w:rsid w:val="00694E0C"/>
    <w:rsid w:val="006966C7"/>
    <w:rsid w:val="00697DB7"/>
    <w:rsid w:val="006A176F"/>
    <w:rsid w:val="006A43A8"/>
    <w:rsid w:val="006A44C5"/>
    <w:rsid w:val="006A47E5"/>
    <w:rsid w:val="006A5796"/>
    <w:rsid w:val="006A5F12"/>
    <w:rsid w:val="006B0F46"/>
    <w:rsid w:val="006B1D53"/>
    <w:rsid w:val="006B3519"/>
    <w:rsid w:val="006B698A"/>
    <w:rsid w:val="006C446F"/>
    <w:rsid w:val="006C7289"/>
    <w:rsid w:val="006C72CD"/>
    <w:rsid w:val="006C751B"/>
    <w:rsid w:val="006D0736"/>
    <w:rsid w:val="006D2BD3"/>
    <w:rsid w:val="006D381E"/>
    <w:rsid w:val="006D431D"/>
    <w:rsid w:val="006D4D0A"/>
    <w:rsid w:val="006D5E44"/>
    <w:rsid w:val="006D6390"/>
    <w:rsid w:val="006D7834"/>
    <w:rsid w:val="006E11F9"/>
    <w:rsid w:val="006E4900"/>
    <w:rsid w:val="006F1B4E"/>
    <w:rsid w:val="006F29FB"/>
    <w:rsid w:val="006F2E39"/>
    <w:rsid w:val="006F33E0"/>
    <w:rsid w:val="006F37D3"/>
    <w:rsid w:val="006F44A2"/>
    <w:rsid w:val="006F4780"/>
    <w:rsid w:val="006F5920"/>
    <w:rsid w:val="006F765B"/>
    <w:rsid w:val="00700FBB"/>
    <w:rsid w:val="007015D3"/>
    <w:rsid w:val="007028F4"/>
    <w:rsid w:val="007033DF"/>
    <w:rsid w:val="007069DA"/>
    <w:rsid w:val="00707A1A"/>
    <w:rsid w:val="00707D44"/>
    <w:rsid w:val="007107D7"/>
    <w:rsid w:val="00711E8E"/>
    <w:rsid w:val="00712ABF"/>
    <w:rsid w:val="00714D25"/>
    <w:rsid w:val="007174F4"/>
    <w:rsid w:val="007201C7"/>
    <w:rsid w:val="00720FE2"/>
    <w:rsid w:val="00722B65"/>
    <w:rsid w:val="00722D3F"/>
    <w:rsid w:val="00723645"/>
    <w:rsid w:val="00724DE3"/>
    <w:rsid w:val="00725765"/>
    <w:rsid w:val="00726DB6"/>
    <w:rsid w:val="00727582"/>
    <w:rsid w:val="00730980"/>
    <w:rsid w:val="00730A0C"/>
    <w:rsid w:val="007314BF"/>
    <w:rsid w:val="00731E4F"/>
    <w:rsid w:val="007330AC"/>
    <w:rsid w:val="00735E78"/>
    <w:rsid w:val="007378B2"/>
    <w:rsid w:val="00737D54"/>
    <w:rsid w:val="007435F3"/>
    <w:rsid w:val="00745101"/>
    <w:rsid w:val="00745347"/>
    <w:rsid w:val="0074544E"/>
    <w:rsid w:val="0074590F"/>
    <w:rsid w:val="00746D5E"/>
    <w:rsid w:val="00747D02"/>
    <w:rsid w:val="00747D3B"/>
    <w:rsid w:val="00751655"/>
    <w:rsid w:val="00751C06"/>
    <w:rsid w:val="007531CE"/>
    <w:rsid w:val="007535C1"/>
    <w:rsid w:val="007536B4"/>
    <w:rsid w:val="00754FB9"/>
    <w:rsid w:val="00755877"/>
    <w:rsid w:val="00755E2C"/>
    <w:rsid w:val="00756627"/>
    <w:rsid w:val="007575DB"/>
    <w:rsid w:val="00762C26"/>
    <w:rsid w:val="00762F4C"/>
    <w:rsid w:val="00764996"/>
    <w:rsid w:val="007659B9"/>
    <w:rsid w:val="00765AD8"/>
    <w:rsid w:val="00767397"/>
    <w:rsid w:val="007705F2"/>
    <w:rsid w:val="0077066E"/>
    <w:rsid w:val="007713B6"/>
    <w:rsid w:val="00772B33"/>
    <w:rsid w:val="0077412E"/>
    <w:rsid w:val="0077568E"/>
    <w:rsid w:val="00775A7D"/>
    <w:rsid w:val="00777934"/>
    <w:rsid w:val="00781DA0"/>
    <w:rsid w:val="00781F81"/>
    <w:rsid w:val="00784532"/>
    <w:rsid w:val="00790293"/>
    <w:rsid w:val="007904AA"/>
    <w:rsid w:val="00791DA1"/>
    <w:rsid w:val="00796493"/>
    <w:rsid w:val="00797F39"/>
    <w:rsid w:val="007A14D9"/>
    <w:rsid w:val="007A1510"/>
    <w:rsid w:val="007A2045"/>
    <w:rsid w:val="007A3AEC"/>
    <w:rsid w:val="007A474D"/>
    <w:rsid w:val="007A7F6D"/>
    <w:rsid w:val="007B02EB"/>
    <w:rsid w:val="007B05F1"/>
    <w:rsid w:val="007B0D07"/>
    <w:rsid w:val="007B28B2"/>
    <w:rsid w:val="007B5849"/>
    <w:rsid w:val="007B69FC"/>
    <w:rsid w:val="007B779A"/>
    <w:rsid w:val="007C3358"/>
    <w:rsid w:val="007C3503"/>
    <w:rsid w:val="007C4687"/>
    <w:rsid w:val="007C6170"/>
    <w:rsid w:val="007C6AAA"/>
    <w:rsid w:val="007C71DB"/>
    <w:rsid w:val="007C7C63"/>
    <w:rsid w:val="007D220A"/>
    <w:rsid w:val="007D2A76"/>
    <w:rsid w:val="007D31E9"/>
    <w:rsid w:val="007D369A"/>
    <w:rsid w:val="007D46D0"/>
    <w:rsid w:val="007D71D4"/>
    <w:rsid w:val="007D7393"/>
    <w:rsid w:val="007E0840"/>
    <w:rsid w:val="007E1B8F"/>
    <w:rsid w:val="007E2D5E"/>
    <w:rsid w:val="007E3A11"/>
    <w:rsid w:val="007E5226"/>
    <w:rsid w:val="007E7124"/>
    <w:rsid w:val="007F005D"/>
    <w:rsid w:val="007F0BED"/>
    <w:rsid w:val="007F1CE8"/>
    <w:rsid w:val="007F1FF5"/>
    <w:rsid w:val="007F4572"/>
    <w:rsid w:val="007F50A0"/>
    <w:rsid w:val="007F62AE"/>
    <w:rsid w:val="007F7151"/>
    <w:rsid w:val="0080083A"/>
    <w:rsid w:val="00802266"/>
    <w:rsid w:val="00802BC6"/>
    <w:rsid w:val="00803547"/>
    <w:rsid w:val="0080379E"/>
    <w:rsid w:val="0080394D"/>
    <w:rsid w:val="00804FA3"/>
    <w:rsid w:val="00805E18"/>
    <w:rsid w:val="008066FC"/>
    <w:rsid w:val="00810429"/>
    <w:rsid w:val="00811D24"/>
    <w:rsid w:val="008138A1"/>
    <w:rsid w:val="008143C0"/>
    <w:rsid w:val="008148B2"/>
    <w:rsid w:val="00815FE1"/>
    <w:rsid w:val="008166C5"/>
    <w:rsid w:val="00816B38"/>
    <w:rsid w:val="008172CA"/>
    <w:rsid w:val="00817578"/>
    <w:rsid w:val="008205C5"/>
    <w:rsid w:val="00821665"/>
    <w:rsid w:val="00822469"/>
    <w:rsid w:val="00823E17"/>
    <w:rsid w:val="00825183"/>
    <w:rsid w:val="0082519C"/>
    <w:rsid w:val="00825F1B"/>
    <w:rsid w:val="00827947"/>
    <w:rsid w:val="00830ED3"/>
    <w:rsid w:val="00831A3B"/>
    <w:rsid w:val="00831E3A"/>
    <w:rsid w:val="00832760"/>
    <w:rsid w:val="00833897"/>
    <w:rsid w:val="00834CC6"/>
    <w:rsid w:val="00835039"/>
    <w:rsid w:val="00840250"/>
    <w:rsid w:val="00840C3D"/>
    <w:rsid w:val="00841447"/>
    <w:rsid w:val="00841629"/>
    <w:rsid w:val="0084382E"/>
    <w:rsid w:val="008439ED"/>
    <w:rsid w:val="00844136"/>
    <w:rsid w:val="008454BA"/>
    <w:rsid w:val="00845D32"/>
    <w:rsid w:val="00846176"/>
    <w:rsid w:val="00846C8D"/>
    <w:rsid w:val="00847716"/>
    <w:rsid w:val="00847FB1"/>
    <w:rsid w:val="00850EC2"/>
    <w:rsid w:val="00853107"/>
    <w:rsid w:val="008533AD"/>
    <w:rsid w:val="0085377D"/>
    <w:rsid w:val="008547B9"/>
    <w:rsid w:val="00854F20"/>
    <w:rsid w:val="00855B1C"/>
    <w:rsid w:val="0085775D"/>
    <w:rsid w:val="00861A3C"/>
    <w:rsid w:val="0086257D"/>
    <w:rsid w:val="00862ACB"/>
    <w:rsid w:val="008651D5"/>
    <w:rsid w:val="00865975"/>
    <w:rsid w:val="00865C80"/>
    <w:rsid w:val="00867217"/>
    <w:rsid w:val="008672B5"/>
    <w:rsid w:val="008711F0"/>
    <w:rsid w:val="0087461A"/>
    <w:rsid w:val="00881636"/>
    <w:rsid w:val="0088340F"/>
    <w:rsid w:val="008847E3"/>
    <w:rsid w:val="0088545F"/>
    <w:rsid w:val="008875BB"/>
    <w:rsid w:val="00887847"/>
    <w:rsid w:val="0089135F"/>
    <w:rsid w:val="00892992"/>
    <w:rsid w:val="00893834"/>
    <w:rsid w:val="00895B2B"/>
    <w:rsid w:val="0089676C"/>
    <w:rsid w:val="008A0343"/>
    <w:rsid w:val="008A0C0E"/>
    <w:rsid w:val="008A18C6"/>
    <w:rsid w:val="008A6271"/>
    <w:rsid w:val="008A63D4"/>
    <w:rsid w:val="008B11E7"/>
    <w:rsid w:val="008B44CC"/>
    <w:rsid w:val="008B4BE5"/>
    <w:rsid w:val="008B6944"/>
    <w:rsid w:val="008B75DD"/>
    <w:rsid w:val="008C0B43"/>
    <w:rsid w:val="008C4568"/>
    <w:rsid w:val="008C4818"/>
    <w:rsid w:val="008C53EF"/>
    <w:rsid w:val="008C6344"/>
    <w:rsid w:val="008C76D4"/>
    <w:rsid w:val="008D12B0"/>
    <w:rsid w:val="008D38E2"/>
    <w:rsid w:val="008D3C5C"/>
    <w:rsid w:val="008D5603"/>
    <w:rsid w:val="008D71B6"/>
    <w:rsid w:val="008E254D"/>
    <w:rsid w:val="008E462C"/>
    <w:rsid w:val="008E4E24"/>
    <w:rsid w:val="008E6027"/>
    <w:rsid w:val="008E79F5"/>
    <w:rsid w:val="008E7A8E"/>
    <w:rsid w:val="008F0517"/>
    <w:rsid w:val="008F2AC6"/>
    <w:rsid w:val="008F2D2F"/>
    <w:rsid w:val="008F331A"/>
    <w:rsid w:val="008F3A17"/>
    <w:rsid w:val="008F3D17"/>
    <w:rsid w:val="008F3FCB"/>
    <w:rsid w:val="008F5815"/>
    <w:rsid w:val="008F5DC5"/>
    <w:rsid w:val="008F621A"/>
    <w:rsid w:val="008F687F"/>
    <w:rsid w:val="0090153A"/>
    <w:rsid w:val="0090189E"/>
    <w:rsid w:val="00904E1B"/>
    <w:rsid w:val="00905D67"/>
    <w:rsid w:val="009064F3"/>
    <w:rsid w:val="00912018"/>
    <w:rsid w:val="00912F0A"/>
    <w:rsid w:val="0091494C"/>
    <w:rsid w:val="00914D6B"/>
    <w:rsid w:val="00915500"/>
    <w:rsid w:val="00916038"/>
    <w:rsid w:val="00916C47"/>
    <w:rsid w:val="00916EE5"/>
    <w:rsid w:val="00920309"/>
    <w:rsid w:val="0092034A"/>
    <w:rsid w:val="009204AC"/>
    <w:rsid w:val="00920E91"/>
    <w:rsid w:val="00921903"/>
    <w:rsid w:val="00925CCF"/>
    <w:rsid w:val="009269CF"/>
    <w:rsid w:val="009273F8"/>
    <w:rsid w:val="00930362"/>
    <w:rsid w:val="0093358B"/>
    <w:rsid w:val="00933938"/>
    <w:rsid w:val="00934057"/>
    <w:rsid w:val="009341DC"/>
    <w:rsid w:val="0093490C"/>
    <w:rsid w:val="009368BB"/>
    <w:rsid w:val="00936E35"/>
    <w:rsid w:val="00937C05"/>
    <w:rsid w:val="00937E73"/>
    <w:rsid w:val="0094371B"/>
    <w:rsid w:val="009438B9"/>
    <w:rsid w:val="00944D90"/>
    <w:rsid w:val="00945FF5"/>
    <w:rsid w:val="009464DB"/>
    <w:rsid w:val="009467E4"/>
    <w:rsid w:val="00947A9D"/>
    <w:rsid w:val="0095083C"/>
    <w:rsid w:val="00952EEC"/>
    <w:rsid w:val="0095397B"/>
    <w:rsid w:val="00955928"/>
    <w:rsid w:val="00955BF4"/>
    <w:rsid w:val="009569C8"/>
    <w:rsid w:val="009572ED"/>
    <w:rsid w:val="0095763E"/>
    <w:rsid w:val="009601FE"/>
    <w:rsid w:val="00960E3D"/>
    <w:rsid w:val="00963391"/>
    <w:rsid w:val="00972DD6"/>
    <w:rsid w:val="00974062"/>
    <w:rsid w:val="00975597"/>
    <w:rsid w:val="009769AE"/>
    <w:rsid w:val="0097715F"/>
    <w:rsid w:val="0098021B"/>
    <w:rsid w:val="00980403"/>
    <w:rsid w:val="00980621"/>
    <w:rsid w:val="00981749"/>
    <w:rsid w:val="009819F1"/>
    <w:rsid w:val="009821E4"/>
    <w:rsid w:val="00982221"/>
    <w:rsid w:val="00982424"/>
    <w:rsid w:val="00984064"/>
    <w:rsid w:val="00984799"/>
    <w:rsid w:val="00985234"/>
    <w:rsid w:val="009876E0"/>
    <w:rsid w:val="00990274"/>
    <w:rsid w:val="009924DE"/>
    <w:rsid w:val="00993575"/>
    <w:rsid w:val="00994A2C"/>
    <w:rsid w:val="0099595E"/>
    <w:rsid w:val="00996B4F"/>
    <w:rsid w:val="00996C1E"/>
    <w:rsid w:val="009971DC"/>
    <w:rsid w:val="009A0390"/>
    <w:rsid w:val="009A1129"/>
    <w:rsid w:val="009A19B9"/>
    <w:rsid w:val="009A3C2E"/>
    <w:rsid w:val="009A593A"/>
    <w:rsid w:val="009A63DD"/>
    <w:rsid w:val="009A6D63"/>
    <w:rsid w:val="009B06A1"/>
    <w:rsid w:val="009B0DE7"/>
    <w:rsid w:val="009B3DE7"/>
    <w:rsid w:val="009B4837"/>
    <w:rsid w:val="009B67EE"/>
    <w:rsid w:val="009B76A0"/>
    <w:rsid w:val="009C2E5A"/>
    <w:rsid w:val="009C34B6"/>
    <w:rsid w:val="009C3BD0"/>
    <w:rsid w:val="009C50E2"/>
    <w:rsid w:val="009C5BE0"/>
    <w:rsid w:val="009C64A6"/>
    <w:rsid w:val="009C6FE3"/>
    <w:rsid w:val="009C762F"/>
    <w:rsid w:val="009D2C55"/>
    <w:rsid w:val="009D3F71"/>
    <w:rsid w:val="009D5485"/>
    <w:rsid w:val="009D74B8"/>
    <w:rsid w:val="009E11B9"/>
    <w:rsid w:val="009E17E6"/>
    <w:rsid w:val="009E7829"/>
    <w:rsid w:val="009F13CD"/>
    <w:rsid w:val="009F219E"/>
    <w:rsid w:val="009F29EA"/>
    <w:rsid w:val="009F4810"/>
    <w:rsid w:val="009F595F"/>
    <w:rsid w:val="009F5A4B"/>
    <w:rsid w:val="009F5BBB"/>
    <w:rsid w:val="00A000C3"/>
    <w:rsid w:val="00A0030B"/>
    <w:rsid w:val="00A004B1"/>
    <w:rsid w:val="00A01033"/>
    <w:rsid w:val="00A011D9"/>
    <w:rsid w:val="00A03DF6"/>
    <w:rsid w:val="00A041AB"/>
    <w:rsid w:val="00A05EE9"/>
    <w:rsid w:val="00A0625E"/>
    <w:rsid w:val="00A10042"/>
    <w:rsid w:val="00A13864"/>
    <w:rsid w:val="00A14883"/>
    <w:rsid w:val="00A14B7F"/>
    <w:rsid w:val="00A151FA"/>
    <w:rsid w:val="00A1644E"/>
    <w:rsid w:val="00A22A2F"/>
    <w:rsid w:val="00A240B3"/>
    <w:rsid w:val="00A26B18"/>
    <w:rsid w:val="00A301FE"/>
    <w:rsid w:val="00A310DA"/>
    <w:rsid w:val="00A31CAE"/>
    <w:rsid w:val="00A32044"/>
    <w:rsid w:val="00A34377"/>
    <w:rsid w:val="00A41C08"/>
    <w:rsid w:val="00A42AD2"/>
    <w:rsid w:val="00A44DED"/>
    <w:rsid w:val="00A45B0F"/>
    <w:rsid w:val="00A45B78"/>
    <w:rsid w:val="00A4662B"/>
    <w:rsid w:val="00A46FA4"/>
    <w:rsid w:val="00A52467"/>
    <w:rsid w:val="00A528F0"/>
    <w:rsid w:val="00A53552"/>
    <w:rsid w:val="00A53B5A"/>
    <w:rsid w:val="00A54F25"/>
    <w:rsid w:val="00A56AF7"/>
    <w:rsid w:val="00A57D1C"/>
    <w:rsid w:val="00A6306E"/>
    <w:rsid w:val="00A6365D"/>
    <w:rsid w:val="00A63F02"/>
    <w:rsid w:val="00A64AA3"/>
    <w:rsid w:val="00A64AFE"/>
    <w:rsid w:val="00A65BB5"/>
    <w:rsid w:val="00A65CE5"/>
    <w:rsid w:val="00A66D66"/>
    <w:rsid w:val="00A70205"/>
    <w:rsid w:val="00A711C6"/>
    <w:rsid w:val="00A715BC"/>
    <w:rsid w:val="00A735CE"/>
    <w:rsid w:val="00A735D2"/>
    <w:rsid w:val="00A75044"/>
    <w:rsid w:val="00A7524A"/>
    <w:rsid w:val="00A77515"/>
    <w:rsid w:val="00A77762"/>
    <w:rsid w:val="00A77953"/>
    <w:rsid w:val="00A81376"/>
    <w:rsid w:val="00A81DFD"/>
    <w:rsid w:val="00A83ABF"/>
    <w:rsid w:val="00A8663D"/>
    <w:rsid w:val="00A868DB"/>
    <w:rsid w:val="00A86D36"/>
    <w:rsid w:val="00A87802"/>
    <w:rsid w:val="00A90866"/>
    <w:rsid w:val="00A91DB5"/>
    <w:rsid w:val="00A928DB"/>
    <w:rsid w:val="00A935CC"/>
    <w:rsid w:val="00A9442B"/>
    <w:rsid w:val="00A944FF"/>
    <w:rsid w:val="00A94801"/>
    <w:rsid w:val="00A968AA"/>
    <w:rsid w:val="00A96C71"/>
    <w:rsid w:val="00A97C6C"/>
    <w:rsid w:val="00AA04AA"/>
    <w:rsid w:val="00AA16A7"/>
    <w:rsid w:val="00AA23CB"/>
    <w:rsid w:val="00AA2F54"/>
    <w:rsid w:val="00AA4095"/>
    <w:rsid w:val="00AA54D4"/>
    <w:rsid w:val="00AA5694"/>
    <w:rsid w:val="00AA6D95"/>
    <w:rsid w:val="00AA7BD0"/>
    <w:rsid w:val="00AB0F04"/>
    <w:rsid w:val="00AB335E"/>
    <w:rsid w:val="00AB4526"/>
    <w:rsid w:val="00AC0365"/>
    <w:rsid w:val="00AC203C"/>
    <w:rsid w:val="00AC25F4"/>
    <w:rsid w:val="00AC267A"/>
    <w:rsid w:val="00AC30D3"/>
    <w:rsid w:val="00AC30DE"/>
    <w:rsid w:val="00AC7965"/>
    <w:rsid w:val="00AD0153"/>
    <w:rsid w:val="00AD01A5"/>
    <w:rsid w:val="00AD0769"/>
    <w:rsid w:val="00AD1168"/>
    <w:rsid w:val="00AD21EB"/>
    <w:rsid w:val="00AD47CB"/>
    <w:rsid w:val="00AD591D"/>
    <w:rsid w:val="00AE0FF3"/>
    <w:rsid w:val="00AE1927"/>
    <w:rsid w:val="00AE1DA6"/>
    <w:rsid w:val="00AE2571"/>
    <w:rsid w:val="00AE4671"/>
    <w:rsid w:val="00AE50BA"/>
    <w:rsid w:val="00AE54E4"/>
    <w:rsid w:val="00AE5A04"/>
    <w:rsid w:val="00AF10AD"/>
    <w:rsid w:val="00AF11BB"/>
    <w:rsid w:val="00AF58B0"/>
    <w:rsid w:val="00B013F6"/>
    <w:rsid w:val="00B018E9"/>
    <w:rsid w:val="00B0418F"/>
    <w:rsid w:val="00B04AB7"/>
    <w:rsid w:val="00B10048"/>
    <w:rsid w:val="00B108BC"/>
    <w:rsid w:val="00B10CF8"/>
    <w:rsid w:val="00B14C79"/>
    <w:rsid w:val="00B16DED"/>
    <w:rsid w:val="00B21A31"/>
    <w:rsid w:val="00B2241D"/>
    <w:rsid w:val="00B224EC"/>
    <w:rsid w:val="00B22B55"/>
    <w:rsid w:val="00B261BB"/>
    <w:rsid w:val="00B2795C"/>
    <w:rsid w:val="00B27F57"/>
    <w:rsid w:val="00B33DFD"/>
    <w:rsid w:val="00B358B4"/>
    <w:rsid w:val="00B35A28"/>
    <w:rsid w:val="00B36AD9"/>
    <w:rsid w:val="00B40169"/>
    <w:rsid w:val="00B40958"/>
    <w:rsid w:val="00B42CA1"/>
    <w:rsid w:val="00B455D8"/>
    <w:rsid w:val="00B46740"/>
    <w:rsid w:val="00B47502"/>
    <w:rsid w:val="00B506D0"/>
    <w:rsid w:val="00B5261F"/>
    <w:rsid w:val="00B526D8"/>
    <w:rsid w:val="00B5470C"/>
    <w:rsid w:val="00B551AD"/>
    <w:rsid w:val="00B56E0C"/>
    <w:rsid w:val="00B66E1B"/>
    <w:rsid w:val="00B67B34"/>
    <w:rsid w:val="00B7041B"/>
    <w:rsid w:val="00B71D2C"/>
    <w:rsid w:val="00B723A6"/>
    <w:rsid w:val="00B723FF"/>
    <w:rsid w:val="00B733E7"/>
    <w:rsid w:val="00B73ACD"/>
    <w:rsid w:val="00B73B72"/>
    <w:rsid w:val="00B73BBA"/>
    <w:rsid w:val="00B74632"/>
    <w:rsid w:val="00B748FB"/>
    <w:rsid w:val="00B76561"/>
    <w:rsid w:val="00B779B4"/>
    <w:rsid w:val="00B814B9"/>
    <w:rsid w:val="00B8380E"/>
    <w:rsid w:val="00B84D87"/>
    <w:rsid w:val="00B86AA1"/>
    <w:rsid w:val="00B86FBB"/>
    <w:rsid w:val="00B873B9"/>
    <w:rsid w:val="00B87FC9"/>
    <w:rsid w:val="00B92734"/>
    <w:rsid w:val="00B92B6B"/>
    <w:rsid w:val="00B940D2"/>
    <w:rsid w:val="00B94CE9"/>
    <w:rsid w:val="00B97DAB"/>
    <w:rsid w:val="00BA22BE"/>
    <w:rsid w:val="00BA32FA"/>
    <w:rsid w:val="00BA48B6"/>
    <w:rsid w:val="00BA4CAD"/>
    <w:rsid w:val="00BA544A"/>
    <w:rsid w:val="00BA59D8"/>
    <w:rsid w:val="00BB11AC"/>
    <w:rsid w:val="00BB157B"/>
    <w:rsid w:val="00BB1A90"/>
    <w:rsid w:val="00BB1C5D"/>
    <w:rsid w:val="00BB3C3C"/>
    <w:rsid w:val="00BB429B"/>
    <w:rsid w:val="00BB4DB7"/>
    <w:rsid w:val="00BB5682"/>
    <w:rsid w:val="00BB6D94"/>
    <w:rsid w:val="00BC2B14"/>
    <w:rsid w:val="00BC2E81"/>
    <w:rsid w:val="00BC4F10"/>
    <w:rsid w:val="00BC59F4"/>
    <w:rsid w:val="00BC6B26"/>
    <w:rsid w:val="00BC7017"/>
    <w:rsid w:val="00BD1BA1"/>
    <w:rsid w:val="00BD2A12"/>
    <w:rsid w:val="00BD2A8C"/>
    <w:rsid w:val="00BD655F"/>
    <w:rsid w:val="00BD6D7C"/>
    <w:rsid w:val="00BE11F3"/>
    <w:rsid w:val="00BE1A88"/>
    <w:rsid w:val="00BE4DDE"/>
    <w:rsid w:val="00BE530D"/>
    <w:rsid w:val="00BE58B6"/>
    <w:rsid w:val="00BE5911"/>
    <w:rsid w:val="00BE5EC4"/>
    <w:rsid w:val="00BF0848"/>
    <w:rsid w:val="00BF1AA7"/>
    <w:rsid w:val="00BF318A"/>
    <w:rsid w:val="00BF3621"/>
    <w:rsid w:val="00BF3CC9"/>
    <w:rsid w:val="00BF3FC3"/>
    <w:rsid w:val="00BF4DB6"/>
    <w:rsid w:val="00BF6012"/>
    <w:rsid w:val="00BF73B6"/>
    <w:rsid w:val="00BF7A1A"/>
    <w:rsid w:val="00BF7B65"/>
    <w:rsid w:val="00C0267C"/>
    <w:rsid w:val="00C02822"/>
    <w:rsid w:val="00C03266"/>
    <w:rsid w:val="00C03585"/>
    <w:rsid w:val="00C03C03"/>
    <w:rsid w:val="00C05992"/>
    <w:rsid w:val="00C06348"/>
    <w:rsid w:val="00C06F34"/>
    <w:rsid w:val="00C1044A"/>
    <w:rsid w:val="00C109C4"/>
    <w:rsid w:val="00C12D36"/>
    <w:rsid w:val="00C171F5"/>
    <w:rsid w:val="00C17FBE"/>
    <w:rsid w:val="00C26F39"/>
    <w:rsid w:val="00C27F6E"/>
    <w:rsid w:val="00C30B0E"/>
    <w:rsid w:val="00C31253"/>
    <w:rsid w:val="00C312D6"/>
    <w:rsid w:val="00C36641"/>
    <w:rsid w:val="00C36E2F"/>
    <w:rsid w:val="00C36E79"/>
    <w:rsid w:val="00C37DC2"/>
    <w:rsid w:val="00C40F40"/>
    <w:rsid w:val="00C45E2B"/>
    <w:rsid w:val="00C46C89"/>
    <w:rsid w:val="00C46D0C"/>
    <w:rsid w:val="00C46F10"/>
    <w:rsid w:val="00C47FC2"/>
    <w:rsid w:val="00C515E2"/>
    <w:rsid w:val="00C51A2C"/>
    <w:rsid w:val="00C51F7B"/>
    <w:rsid w:val="00C52708"/>
    <w:rsid w:val="00C54765"/>
    <w:rsid w:val="00C54C50"/>
    <w:rsid w:val="00C54C6C"/>
    <w:rsid w:val="00C558E6"/>
    <w:rsid w:val="00C55D25"/>
    <w:rsid w:val="00C57873"/>
    <w:rsid w:val="00C57A81"/>
    <w:rsid w:val="00C60F98"/>
    <w:rsid w:val="00C621EE"/>
    <w:rsid w:val="00C63505"/>
    <w:rsid w:val="00C63D98"/>
    <w:rsid w:val="00C64DCB"/>
    <w:rsid w:val="00C672D8"/>
    <w:rsid w:val="00C70207"/>
    <w:rsid w:val="00C708AB"/>
    <w:rsid w:val="00C70F97"/>
    <w:rsid w:val="00C737BD"/>
    <w:rsid w:val="00C74053"/>
    <w:rsid w:val="00C768ED"/>
    <w:rsid w:val="00C77522"/>
    <w:rsid w:val="00C77657"/>
    <w:rsid w:val="00C80A19"/>
    <w:rsid w:val="00C85461"/>
    <w:rsid w:val="00C86266"/>
    <w:rsid w:val="00C865EE"/>
    <w:rsid w:val="00C91EA6"/>
    <w:rsid w:val="00C91ED1"/>
    <w:rsid w:val="00C920D8"/>
    <w:rsid w:val="00C923A0"/>
    <w:rsid w:val="00C9450D"/>
    <w:rsid w:val="00C94898"/>
    <w:rsid w:val="00C95F6A"/>
    <w:rsid w:val="00C964AF"/>
    <w:rsid w:val="00C9791F"/>
    <w:rsid w:val="00CA2F70"/>
    <w:rsid w:val="00CA630E"/>
    <w:rsid w:val="00CA6EC8"/>
    <w:rsid w:val="00CA7DEA"/>
    <w:rsid w:val="00CB266F"/>
    <w:rsid w:val="00CB2860"/>
    <w:rsid w:val="00CB2E74"/>
    <w:rsid w:val="00CB48CE"/>
    <w:rsid w:val="00CB49A0"/>
    <w:rsid w:val="00CB67D4"/>
    <w:rsid w:val="00CB77BA"/>
    <w:rsid w:val="00CC0809"/>
    <w:rsid w:val="00CC2A7A"/>
    <w:rsid w:val="00CC4F5A"/>
    <w:rsid w:val="00CC51DB"/>
    <w:rsid w:val="00CC58FE"/>
    <w:rsid w:val="00CC640C"/>
    <w:rsid w:val="00CC6FBA"/>
    <w:rsid w:val="00CC753F"/>
    <w:rsid w:val="00CC7997"/>
    <w:rsid w:val="00CD0124"/>
    <w:rsid w:val="00CD1285"/>
    <w:rsid w:val="00CD347B"/>
    <w:rsid w:val="00CD3C59"/>
    <w:rsid w:val="00CD3F1E"/>
    <w:rsid w:val="00CD49A9"/>
    <w:rsid w:val="00CD4C3E"/>
    <w:rsid w:val="00CD59A4"/>
    <w:rsid w:val="00CE0A0E"/>
    <w:rsid w:val="00CE2BC0"/>
    <w:rsid w:val="00CE2E85"/>
    <w:rsid w:val="00CE3AD0"/>
    <w:rsid w:val="00CE41FC"/>
    <w:rsid w:val="00CE4E11"/>
    <w:rsid w:val="00CF1EA0"/>
    <w:rsid w:val="00CF2E92"/>
    <w:rsid w:val="00CF3B84"/>
    <w:rsid w:val="00CF5455"/>
    <w:rsid w:val="00CF6B13"/>
    <w:rsid w:val="00CF6C60"/>
    <w:rsid w:val="00CF7AB1"/>
    <w:rsid w:val="00D00577"/>
    <w:rsid w:val="00D00996"/>
    <w:rsid w:val="00D01064"/>
    <w:rsid w:val="00D0117B"/>
    <w:rsid w:val="00D03B77"/>
    <w:rsid w:val="00D0650C"/>
    <w:rsid w:val="00D10026"/>
    <w:rsid w:val="00D1129D"/>
    <w:rsid w:val="00D116B7"/>
    <w:rsid w:val="00D11C4D"/>
    <w:rsid w:val="00D12CE2"/>
    <w:rsid w:val="00D12DC7"/>
    <w:rsid w:val="00D13B46"/>
    <w:rsid w:val="00D1467B"/>
    <w:rsid w:val="00D228A6"/>
    <w:rsid w:val="00D2297A"/>
    <w:rsid w:val="00D26B14"/>
    <w:rsid w:val="00D27B0A"/>
    <w:rsid w:val="00D313E2"/>
    <w:rsid w:val="00D32191"/>
    <w:rsid w:val="00D323F2"/>
    <w:rsid w:val="00D33D53"/>
    <w:rsid w:val="00D33DB1"/>
    <w:rsid w:val="00D3455C"/>
    <w:rsid w:val="00D34EB6"/>
    <w:rsid w:val="00D350DE"/>
    <w:rsid w:val="00D35CB7"/>
    <w:rsid w:val="00D367A4"/>
    <w:rsid w:val="00D371EF"/>
    <w:rsid w:val="00D377AC"/>
    <w:rsid w:val="00D40272"/>
    <w:rsid w:val="00D40C67"/>
    <w:rsid w:val="00D42561"/>
    <w:rsid w:val="00D43E3C"/>
    <w:rsid w:val="00D44906"/>
    <w:rsid w:val="00D44ECA"/>
    <w:rsid w:val="00D44F5D"/>
    <w:rsid w:val="00D45A15"/>
    <w:rsid w:val="00D479C9"/>
    <w:rsid w:val="00D503C2"/>
    <w:rsid w:val="00D5066B"/>
    <w:rsid w:val="00D51404"/>
    <w:rsid w:val="00D52FC9"/>
    <w:rsid w:val="00D53311"/>
    <w:rsid w:val="00D54DDD"/>
    <w:rsid w:val="00D551F5"/>
    <w:rsid w:val="00D60849"/>
    <w:rsid w:val="00D61991"/>
    <w:rsid w:val="00D62B11"/>
    <w:rsid w:val="00D64FBC"/>
    <w:rsid w:val="00D663C8"/>
    <w:rsid w:val="00D719F6"/>
    <w:rsid w:val="00D71CD1"/>
    <w:rsid w:val="00D74F87"/>
    <w:rsid w:val="00D75402"/>
    <w:rsid w:val="00D770AE"/>
    <w:rsid w:val="00D778C6"/>
    <w:rsid w:val="00D778F1"/>
    <w:rsid w:val="00D8131E"/>
    <w:rsid w:val="00D82A3B"/>
    <w:rsid w:val="00D82A8C"/>
    <w:rsid w:val="00D84CF9"/>
    <w:rsid w:val="00D8523B"/>
    <w:rsid w:val="00D86542"/>
    <w:rsid w:val="00D87220"/>
    <w:rsid w:val="00D904DC"/>
    <w:rsid w:val="00D92D3B"/>
    <w:rsid w:val="00D93346"/>
    <w:rsid w:val="00D94862"/>
    <w:rsid w:val="00D94D0C"/>
    <w:rsid w:val="00D95550"/>
    <w:rsid w:val="00D97FA0"/>
    <w:rsid w:val="00DA0329"/>
    <w:rsid w:val="00DA113F"/>
    <w:rsid w:val="00DA11B3"/>
    <w:rsid w:val="00DA13EC"/>
    <w:rsid w:val="00DA2A5B"/>
    <w:rsid w:val="00DA616E"/>
    <w:rsid w:val="00DA638A"/>
    <w:rsid w:val="00DA6F8F"/>
    <w:rsid w:val="00DB0146"/>
    <w:rsid w:val="00DB0DED"/>
    <w:rsid w:val="00DB2C80"/>
    <w:rsid w:val="00DB34CD"/>
    <w:rsid w:val="00DB34F5"/>
    <w:rsid w:val="00DB3698"/>
    <w:rsid w:val="00DB39E9"/>
    <w:rsid w:val="00DB6571"/>
    <w:rsid w:val="00DB6C9E"/>
    <w:rsid w:val="00DC1269"/>
    <w:rsid w:val="00DC2F54"/>
    <w:rsid w:val="00DC4A53"/>
    <w:rsid w:val="00DC52E2"/>
    <w:rsid w:val="00DC62C9"/>
    <w:rsid w:val="00DC770F"/>
    <w:rsid w:val="00DC782E"/>
    <w:rsid w:val="00DD02A0"/>
    <w:rsid w:val="00DD114D"/>
    <w:rsid w:val="00DD2B47"/>
    <w:rsid w:val="00DD2F79"/>
    <w:rsid w:val="00DD743C"/>
    <w:rsid w:val="00DE095D"/>
    <w:rsid w:val="00DE0AA3"/>
    <w:rsid w:val="00DE18CE"/>
    <w:rsid w:val="00DE51BC"/>
    <w:rsid w:val="00DF16F0"/>
    <w:rsid w:val="00DF3926"/>
    <w:rsid w:val="00DF4EBF"/>
    <w:rsid w:val="00DF5387"/>
    <w:rsid w:val="00DF5B35"/>
    <w:rsid w:val="00DF626E"/>
    <w:rsid w:val="00DF6ADB"/>
    <w:rsid w:val="00DF7E75"/>
    <w:rsid w:val="00DF7EF2"/>
    <w:rsid w:val="00E00C95"/>
    <w:rsid w:val="00E021FE"/>
    <w:rsid w:val="00E026AC"/>
    <w:rsid w:val="00E03138"/>
    <w:rsid w:val="00E039C8"/>
    <w:rsid w:val="00E1087B"/>
    <w:rsid w:val="00E121DB"/>
    <w:rsid w:val="00E14F32"/>
    <w:rsid w:val="00E15ACB"/>
    <w:rsid w:val="00E173A4"/>
    <w:rsid w:val="00E17C45"/>
    <w:rsid w:val="00E20D5A"/>
    <w:rsid w:val="00E22B4E"/>
    <w:rsid w:val="00E23A8F"/>
    <w:rsid w:val="00E25A47"/>
    <w:rsid w:val="00E26781"/>
    <w:rsid w:val="00E31D9C"/>
    <w:rsid w:val="00E3382E"/>
    <w:rsid w:val="00E356E8"/>
    <w:rsid w:val="00E36E00"/>
    <w:rsid w:val="00E3739F"/>
    <w:rsid w:val="00E37599"/>
    <w:rsid w:val="00E37B47"/>
    <w:rsid w:val="00E37F64"/>
    <w:rsid w:val="00E41C69"/>
    <w:rsid w:val="00E42C21"/>
    <w:rsid w:val="00E437A2"/>
    <w:rsid w:val="00E4514C"/>
    <w:rsid w:val="00E45389"/>
    <w:rsid w:val="00E505AC"/>
    <w:rsid w:val="00E515AF"/>
    <w:rsid w:val="00E51D2C"/>
    <w:rsid w:val="00E53D23"/>
    <w:rsid w:val="00E54136"/>
    <w:rsid w:val="00E5419E"/>
    <w:rsid w:val="00E5421F"/>
    <w:rsid w:val="00E54B3C"/>
    <w:rsid w:val="00E6048F"/>
    <w:rsid w:val="00E61209"/>
    <w:rsid w:val="00E63777"/>
    <w:rsid w:val="00E65671"/>
    <w:rsid w:val="00E65F03"/>
    <w:rsid w:val="00E70B51"/>
    <w:rsid w:val="00E7278D"/>
    <w:rsid w:val="00E72807"/>
    <w:rsid w:val="00E7335C"/>
    <w:rsid w:val="00E75939"/>
    <w:rsid w:val="00E776B0"/>
    <w:rsid w:val="00E82268"/>
    <w:rsid w:val="00E851AF"/>
    <w:rsid w:val="00E85CCC"/>
    <w:rsid w:val="00E86B00"/>
    <w:rsid w:val="00E900FE"/>
    <w:rsid w:val="00E9113E"/>
    <w:rsid w:val="00E9347C"/>
    <w:rsid w:val="00E9388D"/>
    <w:rsid w:val="00E94609"/>
    <w:rsid w:val="00E94DA2"/>
    <w:rsid w:val="00EA0697"/>
    <w:rsid w:val="00EA16F8"/>
    <w:rsid w:val="00EA199D"/>
    <w:rsid w:val="00EA301D"/>
    <w:rsid w:val="00EA3C9F"/>
    <w:rsid w:val="00EA7923"/>
    <w:rsid w:val="00EB0664"/>
    <w:rsid w:val="00EB1761"/>
    <w:rsid w:val="00EB24F2"/>
    <w:rsid w:val="00EB7F52"/>
    <w:rsid w:val="00EC00A9"/>
    <w:rsid w:val="00EC23AA"/>
    <w:rsid w:val="00EC257F"/>
    <w:rsid w:val="00EC2F42"/>
    <w:rsid w:val="00EC3E8E"/>
    <w:rsid w:val="00EC45B0"/>
    <w:rsid w:val="00EC6629"/>
    <w:rsid w:val="00EC69D4"/>
    <w:rsid w:val="00ED052A"/>
    <w:rsid w:val="00ED176A"/>
    <w:rsid w:val="00ED2FAF"/>
    <w:rsid w:val="00ED4971"/>
    <w:rsid w:val="00ED4C0D"/>
    <w:rsid w:val="00ED6698"/>
    <w:rsid w:val="00ED6768"/>
    <w:rsid w:val="00ED7D59"/>
    <w:rsid w:val="00EE15F4"/>
    <w:rsid w:val="00EE3333"/>
    <w:rsid w:val="00EE4A27"/>
    <w:rsid w:val="00EE4C4B"/>
    <w:rsid w:val="00EE7E11"/>
    <w:rsid w:val="00EF041E"/>
    <w:rsid w:val="00EF0D9A"/>
    <w:rsid w:val="00EF1446"/>
    <w:rsid w:val="00EF3B8B"/>
    <w:rsid w:val="00EF5D65"/>
    <w:rsid w:val="00EF6FB2"/>
    <w:rsid w:val="00EF758D"/>
    <w:rsid w:val="00EF7D4A"/>
    <w:rsid w:val="00F00468"/>
    <w:rsid w:val="00F0580E"/>
    <w:rsid w:val="00F06B3A"/>
    <w:rsid w:val="00F10637"/>
    <w:rsid w:val="00F1153F"/>
    <w:rsid w:val="00F11A32"/>
    <w:rsid w:val="00F11DC8"/>
    <w:rsid w:val="00F12104"/>
    <w:rsid w:val="00F1223D"/>
    <w:rsid w:val="00F13203"/>
    <w:rsid w:val="00F1526F"/>
    <w:rsid w:val="00F22210"/>
    <w:rsid w:val="00F227FA"/>
    <w:rsid w:val="00F230BB"/>
    <w:rsid w:val="00F23665"/>
    <w:rsid w:val="00F239E0"/>
    <w:rsid w:val="00F24DE1"/>
    <w:rsid w:val="00F25568"/>
    <w:rsid w:val="00F2630A"/>
    <w:rsid w:val="00F31EBC"/>
    <w:rsid w:val="00F32702"/>
    <w:rsid w:val="00F3414A"/>
    <w:rsid w:val="00F34FBE"/>
    <w:rsid w:val="00F35245"/>
    <w:rsid w:val="00F35DCF"/>
    <w:rsid w:val="00F41A3E"/>
    <w:rsid w:val="00F41FAF"/>
    <w:rsid w:val="00F43416"/>
    <w:rsid w:val="00F43E2B"/>
    <w:rsid w:val="00F43ED7"/>
    <w:rsid w:val="00F44AE4"/>
    <w:rsid w:val="00F45C52"/>
    <w:rsid w:val="00F52256"/>
    <w:rsid w:val="00F54BD1"/>
    <w:rsid w:val="00F55100"/>
    <w:rsid w:val="00F55494"/>
    <w:rsid w:val="00F55DEF"/>
    <w:rsid w:val="00F5613F"/>
    <w:rsid w:val="00F563A1"/>
    <w:rsid w:val="00F62952"/>
    <w:rsid w:val="00F6372E"/>
    <w:rsid w:val="00F6396A"/>
    <w:rsid w:val="00F64D54"/>
    <w:rsid w:val="00F6646C"/>
    <w:rsid w:val="00F66CD3"/>
    <w:rsid w:val="00F7029B"/>
    <w:rsid w:val="00F73F33"/>
    <w:rsid w:val="00F74271"/>
    <w:rsid w:val="00F75628"/>
    <w:rsid w:val="00F766F7"/>
    <w:rsid w:val="00F80E50"/>
    <w:rsid w:val="00F81987"/>
    <w:rsid w:val="00F8280A"/>
    <w:rsid w:val="00F82FE4"/>
    <w:rsid w:val="00F839AA"/>
    <w:rsid w:val="00F83B0C"/>
    <w:rsid w:val="00F8435D"/>
    <w:rsid w:val="00F84EA9"/>
    <w:rsid w:val="00F87C99"/>
    <w:rsid w:val="00F90CDF"/>
    <w:rsid w:val="00F91BAB"/>
    <w:rsid w:val="00F92FFE"/>
    <w:rsid w:val="00F937BD"/>
    <w:rsid w:val="00F95257"/>
    <w:rsid w:val="00FA20D2"/>
    <w:rsid w:val="00FA29D8"/>
    <w:rsid w:val="00FA34C5"/>
    <w:rsid w:val="00FA4632"/>
    <w:rsid w:val="00FA607B"/>
    <w:rsid w:val="00FA636E"/>
    <w:rsid w:val="00FA680E"/>
    <w:rsid w:val="00FB0535"/>
    <w:rsid w:val="00FB16C7"/>
    <w:rsid w:val="00FB2603"/>
    <w:rsid w:val="00FB3C9E"/>
    <w:rsid w:val="00FB5701"/>
    <w:rsid w:val="00FB70E3"/>
    <w:rsid w:val="00FC03AC"/>
    <w:rsid w:val="00FC0C08"/>
    <w:rsid w:val="00FC5B44"/>
    <w:rsid w:val="00FC69BB"/>
    <w:rsid w:val="00FC7A31"/>
    <w:rsid w:val="00FD2399"/>
    <w:rsid w:val="00FD3050"/>
    <w:rsid w:val="00FD4D86"/>
    <w:rsid w:val="00FD4DF2"/>
    <w:rsid w:val="00FD50B2"/>
    <w:rsid w:val="00FD7EB9"/>
    <w:rsid w:val="00FE0904"/>
    <w:rsid w:val="00FE1736"/>
    <w:rsid w:val="00FE2BB3"/>
    <w:rsid w:val="00FE4A25"/>
    <w:rsid w:val="00FE4C6B"/>
    <w:rsid w:val="00FE520F"/>
    <w:rsid w:val="00FE5346"/>
    <w:rsid w:val="00FE58B2"/>
    <w:rsid w:val="00FE68F5"/>
    <w:rsid w:val="00FE6B7F"/>
    <w:rsid w:val="00FE748D"/>
    <w:rsid w:val="00FF06F9"/>
    <w:rsid w:val="00FF140B"/>
    <w:rsid w:val="00FF1EFC"/>
    <w:rsid w:val="00FF36FE"/>
    <w:rsid w:val="00FF5ADA"/>
    <w:rsid w:val="00FF7B52"/>
    <w:rsid w:val="08B160E4"/>
    <w:rsid w:val="0E4E4E96"/>
    <w:rsid w:val="1F4357EF"/>
    <w:rsid w:val="22D249F3"/>
    <w:rsid w:val="299312B2"/>
    <w:rsid w:val="437F7900"/>
    <w:rsid w:val="43FF4F3D"/>
    <w:rsid w:val="448307AC"/>
    <w:rsid w:val="45F21A36"/>
    <w:rsid w:val="49E10895"/>
    <w:rsid w:val="4AC12E99"/>
    <w:rsid w:val="55FE4946"/>
    <w:rsid w:val="57DC0995"/>
    <w:rsid w:val="633E1144"/>
    <w:rsid w:val="69776837"/>
    <w:rsid w:val="6CF14FE0"/>
    <w:rsid w:val="750D4D3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rules v:ext="edit">
        <o:r id="V:Rule1" type="connector" idref="#_x0000_s1030"/>
      </o:rules>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nhideWhenUsed="0" w:uiPriority="99" w:semiHidden="0"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qFormat="1" w:unhideWhenUsed="0" w:uiPriority="0" w:semiHidden="0"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12">
    <w:name w:val="Default Paragraph Font"/>
    <w:semiHidden/>
    <w:unhideWhenUsed/>
    <w:qFormat/>
    <w:uiPriority w:val="1"/>
  </w:style>
  <w:style w:type="table" w:default="1" w:styleId="11">
    <w:name w:val="Normal Table"/>
    <w:semiHidden/>
    <w:unhideWhenUsed/>
    <w:qFormat/>
    <w:uiPriority w:val="99"/>
    <w:tblPr>
      <w:tblLayout w:type="fixed"/>
      <w:tblCellMar>
        <w:top w:w="0" w:type="dxa"/>
        <w:left w:w="108" w:type="dxa"/>
        <w:bottom w:w="0" w:type="dxa"/>
        <w:right w:w="108" w:type="dxa"/>
      </w:tblCellMar>
    </w:tblPr>
  </w:style>
  <w:style w:type="paragraph" w:styleId="2">
    <w:name w:val="annotation text"/>
    <w:basedOn w:val="1"/>
    <w:link w:val="18"/>
    <w:semiHidden/>
    <w:unhideWhenUsed/>
    <w:qFormat/>
    <w:uiPriority w:val="99"/>
    <w:pPr>
      <w:jc w:val="left"/>
    </w:pPr>
  </w:style>
  <w:style w:type="paragraph" w:styleId="3">
    <w:name w:val="Body Text"/>
    <w:basedOn w:val="1"/>
    <w:link w:val="14"/>
    <w:qFormat/>
    <w:uiPriority w:val="0"/>
    <w:rPr>
      <w:rFonts w:eastAsia="仿宋_GB2312"/>
      <w:sz w:val="32"/>
      <w:szCs w:val="20"/>
    </w:rPr>
  </w:style>
  <w:style w:type="paragraph" w:styleId="4">
    <w:name w:val="Date"/>
    <w:basedOn w:val="1"/>
    <w:next w:val="1"/>
    <w:link w:val="22"/>
    <w:semiHidden/>
    <w:unhideWhenUsed/>
    <w:qFormat/>
    <w:uiPriority w:val="99"/>
    <w:pPr>
      <w:ind w:left="100" w:leftChars="2500"/>
    </w:pPr>
  </w:style>
  <w:style w:type="paragraph" w:styleId="5">
    <w:name w:val="Body Text Indent 2"/>
    <w:basedOn w:val="1"/>
    <w:link w:val="15"/>
    <w:qFormat/>
    <w:uiPriority w:val="0"/>
    <w:pPr>
      <w:tabs>
        <w:tab w:val="left" w:pos="7020"/>
      </w:tabs>
      <w:spacing w:line="400" w:lineRule="exact"/>
      <w:ind w:firstLine="640" w:firstLineChars="200"/>
    </w:pPr>
    <w:rPr>
      <w:rFonts w:ascii="仿宋_GB2312" w:hAnsi="宋体" w:eastAsia="仿宋_GB2312"/>
      <w:sz w:val="32"/>
    </w:rPr>
  </w:style>
  <w:style w:type="paragraph" w:styleId="6">
    <w:name w:val="Balloon Text"/>
    <w:basedOn w:val="1"/>
    <w:link w:val="20"/>
    <w:semiHidden/>
    <w:unhideWhenUsed/>
    <w:qFormat/>
    <w:uiPriority w:val="99"/>
    <w:rPr>
      <w:sz w:val="18"/>
      <w:szCs w:val="18"/>
    </w:rPr>
  </w:style>
  <w:style w:type="paragraph" w:styleId="7">
    <w:name w:val="footer"/>
    <w:basedOn w:val="1"/>
    <w:link w:val="16"/>
    <w:qFormat/>
    <w:uiPriority w:val="99"/>
    <w:pPr>
      <w:tabs>
        <w:tab w:val="center" w:pos="4153"/>
        <w:tab w:val="right" w:pos="8306"/>
      </w:tabs>
      <w:snapToGrid w:val="0"/>
      <w:jc w:val="left"/>
    </w:pPr>
    <w:rPr>
      <w:sz w:val="18"/>
      <w:szCs w:val="18"/>
    </w:rPr>
  </w:style>
  <w:style w:type="paragraph" w:styleId="8">
    <w:name w:val="header"/>
    <w:basedOn w:val="1"/>
    <w:link w:val="17"/>
    <w:qFormat/>
    <w:uiPriority w:val="99"/>
    <w:pPr>
      <w:pBdr>
        <w:bottom w:val="single" w:color="auto" w:sz="6" w:space="1"/>
      </w:pBdr>
      <w:tabs>
        <w:tab w:val="center" w:pos="4153"/>
        <w:tab w:val="right" w:pos="8306"/>
      </w:tabs>
      <w:snapToGrid w:val="0"/>
      <w:jc w:val="center"/>
    </w:pPr>
    <w:rPr>
      <w:sz w:val="18"/>
      <w:szCs w:val="18"/>
    </w:rPr>
  </w:style>
  <w:style w:type="paragraph" w:styleId="9">
    <w:name w:val="Normal (Web)"/>
    <w:basedOn w:val="1"/>
    <w:unhideWhenUsed/>
    <w:qFormat/>
    <w:uiPriority w:val="99"/>
    <w:rPr>
      <w:sz w:val="24"/>
    </w:rPr>
  </w:style>
  <w:style w:type="paragraph" w:styleId="10">
    <w:name w:val="annotation subject"/>
    <w:basedOn w:val="2"/>
    <w:next w:val="2"/>
    <w:link w:val="19"/>
    <w:semiHidden/>
    <w:unhideWhenUsed/>
    <w:qFormat/>
    <w:uiPriority w:val="99"/>
    <w:rPr>
      <w:b/>
      <w:bCs/>
    </w:rPr>
  </w:style>
  <w:style w:type="character" w:styleId="13">
    <w:name w:val="annotation reference"/>
    <w:basedOn w:val="12"/>
    <w:semiHidden/>
    <w:unhideWhenUsed/>
    <w:qFormat/>
    <w:uiPriority w:val="99"/>
    <w:rPr>
      <w:sz w:val="21"/>
      <w:szCs w:val="21"/>
    </w:rPr>
  </w:style>
  <w:style w:type="character" w:customStyle="1" w:styleId="14">
    <w:name w:val="正文文本 Char"/>
    <w:basedOn w:val="12"/>
    <w:link w:val="3"/>
    <w:qFormat/>
    <w:uiPriority w:val="0"/>
    <w:rPr>
      <w:rFonts w:ascii="Times New Roman" w:hAnsi="Times New Roman" w:eastAsia="仿宋_GB2312" w:cs="Times New Roman"/>
      <w:sz w:val="32"/>
      <w:szCs w:val="20"/>
    </w:rPr>
  </w:style>
  <w:style w:type="character" w:customStyle="1" w:styleId="15">
    <w:name w:val="正文文本缩进 2 Char"/>
    <w:basedOn w:val="12"/>
    <w:link w:val="5"/>
    <w:qFormat/>
    <w:uiPriority w:val="0"/>
    <w:rPr>
      <w:rFonts w:ascii="仿宋_GB2312" w:hAnsi="宋体" w:eastAsia="仿宋_GB2312" w:cs="Times New Roman"/>
      <w:sz w:val="32"/>
      <w:szCs w:val="24"/>
    </w:rPr>
  </w:style>
  <w:style w:type="character" w:customStyle="1" w:styleId="16">
    <w:name w:val="页脚 Char"/>
    <w:basedOn w:val="12"/>
    <w:link w:val="7"/>
    <w:qFormat/>
    <w:uiPriority w:val="99"/>
    <w:rPr>
      <w:rFonts w:ascii="Times New Roman" w:hAnsi="Times New Roman" w:eastAsia="宋体" w:cs="Times New Roman"/>
      <w:sz w:val="18"/>
      <w:szCs w:val="18"/>
    </w:rPr>
  </w:style>
  <w:style w:type="character" w:customStyle="1" w:styleId="17">
    <w:name w:val="页眉 Char"/>
    <w:basedOn w:val="12"/>
    <w:link w:val="8"/>
    <w:qFormat/>
    <w:uiPriority w:val="99"/>
    <w:rPr>
      <w:rFonts w:ascii="Times New Roman" w:hAnsi="Times New Roman" w:eastAsia="宋体" w:cs="Times New Roman"/>
      <w:sz w:val="18"/>
      <w:szCs w:val="18"/>
    </w:rPr>
  </w:style>
  <w:style w:type="character" w:customStyle="1" w:styleId="18">
    <w:name w:val="批注文字 Char"/>
    <w:basedOn w:val="12"/>
    <w:link w:val="2"/>
    <w:semiHidden/>
    <w:qFormat/>
    <w:uiPriority w:val="99"/>
    <w:rPr>
      <w:rFonts w:ascii="Times New Roman" w:hAnsi="Times New Roman" w:eastAsia="宋体" w:cs="Times New Roman"/>
      <w:szCs w:val="24"/>
    </w:rPr>
  </w:style>
  <w:style w:type="character" w:customStyle="1" w:styleId="19">
    <w:name w:val="批注主题 Char"/>
    <w:basedOn w:val="18"/>
    <w:link w:val="10"/>
    <w:semiHidden/>
    <w:qFormat/>
    <w:uiPriority w:val="99"/>
    <w:rPr>
      <w:b/>
      <w:bCs/>
    </w:rPr>
  </w:style>
  <w:style w:type="character" w:customStyle="1" w:styleId="20">
    <w:name w:val="批注框文本 Char"/>
    <w:basedOn w:val="12"/>
    <w:link w:val="6"/>
    <w:semiHidden/>
    <w:qFormat/>
    <w:uiPriority w:val="99"/>
    <w:rPr>
      <w:rFonts w:ascii="Times New Roman" w:hAnsi="Times New Roman" w:eastAsia="宋体" w:cs="Times New Roman"/>
      <w:sz w:val="18"/>
      <w:szCs w:val="18"/>
    </w:rPr>
  </w:style>
  <w:style w:type="paragraph" w:styleId="21">
    <w:name w:val="List Paragraph"/>
    <w:basedOn w:val="1"/>
    <w:qFormat/>
    <w:uiPriority w:val="34"/>
    <w:pPr>
      <w:ind w:firstLine="420" w:firstLineChars="200"/>
    </w:pPr>
  </w:style>
  <w:style w:type="character" w:customStyle="1" w:styleId="22">
    <w:name w:val="日期 Char"/>
    <w:basedOn w:val="12"/>
    <w:link w:val="4"/>
    <w:semiHidden/>
    <w:qFormat/>
    <w:uiPriority w:val="99"/>
    <w:rPr>
      <w:rFonts w:ascii="Times New Roman" w:hAnsi="Times New Roman" w:eastAsia="宋体" w:cs="Times New Roman"/>
      <w:szCs w:val="24"/>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theme" Target="theme/theme1.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2.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30"/>
  </customShpExt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4D36BB36-A12E-4A0F-B5AD-F7103B1A2E86}">
  <ds:schemaRefs/>
</ds:datastoreItem>
</file>

<file path=docProps/app.xml><?xml version="1.0" encoding="utf-8"?>
<Properties xmlns="http://schemas.openxmlformats.org/officeDocument/2006/extended-properties" xmlns:vt="http://schemas.openxmlformats.org/officeDocument/2006/docPropsVTypes">
  <Template>Normal</Template>
  <Company>微软中国</Company>
  <Pages>5</Pages>
  <Words>1192</Words>
  <Characters>1205</Characters>
  <Lines>66</Lines>
  <Paragraphs>47</Paragraphs>
  <TotalTime>1</TotalTime>
  <ScaleCrop>false</ScaleCrop>
  <LinksUpToDate>false</LinksUpToDate>
  <CharactersWithSpaces>2350</CharactersWithSpaces>
  <Application>WPS Office_11.8.2.8411_F1E327BC-269C-435d-A152-05C5408002CA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2021-08-23T02:37:00Z</dcterms:created>
  <dc:creator>70074799-55b3-4569-86c8-9f0bdc5bbd10</dc:creator>
  <cp:lastModifiedBy>三条腿走的汪星人</cp:lastModifiedBy>
  <cp:lastPrinted>2024-11-14T07:43:00Z</cp:lastPrinted>
  <dcterms:modified xsi:type="dcterms:W3CDTF">2026-04-09T03:07:36Z</dcterms:modified>
  <cp:revision>361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2052-11.8.2.8411</vt:lpwstr>
  </property>
</Properties>
</file>