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73" w:firstLineChars="795"/>
        <w:rPr>
          <w:b/>
          <w:sz w:val="36"/>
          <w:szCs w:val="36"/>
        </w:rPr>
      </w:pPr>
      <w:r>
        <w:rPr>
          <w:rFonts w:hint="eastAsia"/>
          <w:b/>
          <w:sz w:val="36"/>
          <w:szCs w:val="36"/>
        </w:rPr>
        <w:t>苏州市环境保护</w:t>
      </w:r>
    </w:p>
    <w:p>
      <w:pPr>
        <w:ind w:firstLine="708" w:firstLineChars="196"/>
        <w:rPr>
          <w:b/>
          <w:sz w:val="36"/>
          <w:szCs w:val="36"/>
        </w:rPr>
      </w:pPr>
      <w:r>
        <w:rPr>
          <w:rFonts w:hint="eastAsia"/>
          <w:b/>
          <w:sz w:val="36"/>
          <w:szCs w:val="36"/>
        </w:rPr>
        <w:t>移送适用行政拘留环境违法案件工作规程（试行）</w:t>
      </w:r>
    </w:p>
    <w:p>
      <w:pPr>
        <w:ind w:firstLine="560" w:firstLineChars="200"/>
        <w:rPr>
          <w:rFonts w:ascii="宋体" w:hAnsi="宋体"/>
          <w:sz w:val="28"/>
          <w:szCs w:val="28"/>
        </w:rPr>
      </w:pPr>
    </w:p>
    <w:p>
      <w:pPr>
        <w:ind w:firstLine="562" w:firstLineChars="200"/>
        <w:rPr>
          <w:rFonts w:ascii="宋体" w:hAnsi="宋体"/>
          <w:sz w:val="28"/>
          <w:szCs w:val="28"/>
        </w:rPr>
      </w:pPr>
      <w:r>
        <w:rPr>
          <w:rFonts w:hint="eastAsia" w:ascii="宋体" w:hAnsi="宋体"/>
          <w:b/>
          <w:sz w:val="28"/>
          <w:szCs w:val="28"/>
        </w:rPr>
        <w:t>第一条</w:t>
      </w:r>
      <w:r>
        <w:rPr>
          <w:rFonts w:hint="eastAsia" w:ascii="宋体" w:hAnsi="宋体"/>
          <w:sz w:val="28"/>
          <w:szCs w:val="28"/>
        </w:rPr>
        <w:t xml:space="preserve">  为规范移送适用行政拘留环境违法案件的具体实施，</w:t>
      </w:r>
      <w:r>
        <w:rPr>
          <w:rFonts w:ascii="宋体" w:hAnsi="宋体"/>
          <w:sz w:val="28"/>
          <w:szCs w:val="28"/>
        </w:rPr>
        <w:t>正确履行</w:t>
      </w:r>
      <w:r>
        <w:rPr>
          <w:rFonts w:hint="eastAsia" w:ascii="宋体" w:hAnsi="宋体"/>
          <w:sz w:val="28"/>
          <w:szCs w:val="28"/>
        </w:rPr>
        <w:t>环境保护监督管理</w:t>
      </w:r>
      <w:r>
        <w:rPr>
          <w:rFonts w:ascii="宋体" w:hAnsi="宋体"/>
          <w:sz w:val="28"/>
          <w:szCs w:val="28"/>
        </w:rPr>
        <w:t>职责，</w:t>
      </w:r>
      <w:r>
        <w:rPr>
          <w:rFonts w:hint="eastAsia" w:ascii="宋体" w:hAnsi="宋体"/>
          <w:sz w:val="28"/>
          <w:szCs w:val="28"/>
        </w:rPr>
        <w:t>根据《中华人民共和国环境保护法》、《中华人民共和国行政处罚法》、《行政主管部门移送适用行政拘留环境违法案件暂行办法》等有关移送适用</w:t>
      </w:r>
      <w:bookmarkStart w:id="0" w:name="_GoBack"/>
      <w:bookmarkEnd w:id="0"/>
      <w:r>
        <w:rPr>
          <w:rFonts w:hint="eastAsia" w:ascii="宋体" w:hAnsi="宋体"/>
          <w:sz w:val="28"/>
          <w:szCs w:val="28"/>
        </w:rPr>
        <w:t>行政拘留环境违法案件的规定，结合实际，制定本工作规程。</w:t>
      </w:r>
    </w:p>
    <w:p>
      <w:pPr>
        <w:ind w:firstLine="562" w:firstLineChars="200"/>
        <w:rPr>
          <w:rFonts w:ascii="宋体" w:hAnsi="宋体"/>
          <w:sz w:val="28"/>
          <w:szCs w:val="28"/>
        </w:rPr>
      </w:pPr>
      <w:r>
        <w:rPr>
          <w:rFonts w:hint="eastAsia" w:ascii="宋体" w:hAnsi="宋体"/>
          <w:b/>
          <w:sz w:val="28"/>
          <w:szCs w:val="28"/>
        </w:rPr>
        <w:t>第二条</w:t>
      </w:r>
      <w:r>
        <w:rPr>
          <w:rFonts w:hint="eastAsia" w:ascii="宋体" w:hAnsi="宋体"/>
          <w:sz w:val="28"/>
          <w:szCs w:val="28"/>
        </w:rPr>
        <w:t xml:space="preserve">  本工作规程适用于环境保护行政主管部门（以下简称环保部门）以及受环保部门委托的环境监察、固体废物管理等执法机构（以下简称执法机构），</w:t>
      </w:r>
      <w:r>
        <w:rPr>
          <w:rFonts w:ascii="宋体" w:hAnsi="宋体"/>
          <w:sz w:val="28"/>
          <w:szCs w:val="28"/>
        </w:rPr>
        <w:t>对企事业单位和其他生产经营者（以下称</w:t>
      </w:r>
      <w:r>
        <w:rPr>
          <w:rFonts w:hint="eastAsia" w:ascii="宋体" w:hAnsi="宋体"/>
          <w:sz w:val="28"/>
          <w:szCs w:val="28"/>
        </w:rPr>
        <w:t>当事人</w:t>
      </w:r>
      <w:r>
        <w:rPr>
          <w:rFonts w:ascii="宋体" w:hAnsi="宋体"/>
          <w:sz w:val="28"/>
          <w:szCs w:val="28"/>
        </w:rPr>
        <w:t>）</w:t>
      </w:r>
      <w:r>
        <w:rPr>
          <w:rFonts w:hint="eastAsia" w:ascii="宋体" w:hAnsi="宋体"/>
          <w:sz w:val="28"/>
          <w:szCs w:val="28"/>
        </w:rPr>
        <w:t>依法作出行政处罚后，仍需移送适用行政拘留的环境违法案件。</w:t>
      </w:r>
    </w:p>
    <w:p>
      <w:pPr>
        <w:ind w:firstLine="562" w:firstLineChars="200"/>
        <w:rPr>
          <w:rFonts w:ascii="宋体" w:hAnsi="宋体"/>
          <w:sz w:val="28"/>
          <w:szCs w:val="28"/>
        </w:rPr>
      </w:pPr>
      <w:r>
        <w:rPr>
          <w:rFonts w:hint="eastAsia" w:ascii="宋体" w:hAnsi="宋体"/>
          <w:b/>
          <w:sz w:val="28"/>
          <w:szCs w:val="28"/>
        </w:rPr>
        <w:t>第三条</w:t>
      </w:r>
      <w:r>
        <w:rPr>
          <w:rFonts w:hint="eastAsia" w:ascii="宋体" w:hAnsi="宋体"/>
          <w:sz w:val="28"/>
          <w:szCs w:val="28"/>
        </w:rPr>
        <w:t xml:space="preserve">  环保部门自作出行政处罚决定之日起即可以移送，不受行政处罚是否执行完毕以及当事人提起行政复议、行政诉讼的影响。</w:t>
      </w:r>
    </w:p>
    <w:p>
      <w:pPr>
        <w:ind w:firstLine="562" w:firstLineChars="200"/>
        <w:rPr>
          <w:rFonts w:ascii="宋体" w:hAnsi="宋体"/>
          <w:sz w:val="28"/>
          <w:szCs w:val="28"/>
        </w:rPr>
      </w:pPr>
      <w:r>
        <w:rPr>
          <w:rFonts w:hint="eastAsia" w:ascii="宋体" w:hAnsi="宋体"/>
          <w:b/>
          <w:sz w:val="28"/>
          <w:szCs w:val="28"/>
        </w:rPr>
        <w:t>第四条</w:t>
      </w:r>
      <w:r>
        <w:rPr>
          <w:rFonts w:hint="eastAsia" w:ascii="宋体" w:hAnsi="宋体"/>
          <w:sz w:val="28"/>
          <w:szCs w:val="28"/>
        </w:rPr>
        <w:t xml:space="preserve">  当事人具有《环境保护法》第六十三条所列行为之一的，执法机构在制作行政处罚意见书时，同时另案制作《</w:t>
      </w:r>
      <w:r>
        <w:rPr>
          <w:rFonts w:ascii="Calibri" w:hAnsi="Calibri" w:eastAsia="宋体" w:cs="Times New Roman"/>
          <w:sz w:val="28"/>
          <w:szCs w:val="28"/>
        </w:rPr>
        <w:t>移送涉嫌环境违法适用行政拘留处罚案件审批表</w:t>
      </w:r>
      <w:r>
        <w:rPr>
          <w:rFonts w:hint="eastAsia"/>
          <w:sz w:val="28"/>
          <w:szCs w:val="28"/>
        </w:rPr>
        <w:t>》、《</w:t>
      </w:r>
      <w:r>
        <w:rPr>
          <w:rFonts w:cs="Times New Roman" w:asciiTheme="minorEastAsia" w:hAnsiTheme="minorEastAsia"/>
          <w:sz w:val="28"/>
          <w:szCs w:val="28"/>
        </w:rPr>
        <w:t>涉嫌环境违法适用行政拘留处罚案件移送书</w:t>
      </w:r>
      <w:r>
        <w:rPr>
          <w:rFonts w:hint="eastAsia" w:cs="Times New Roman" w:asciiTheme="minorEastAsia" w:hAnsiTheme="minorEastAsia"/>
          <w:sz w:val="28"/>
          <w:szCs w:val="28"/>
        </w:rPr>
        <w:t>》、《</w:t>
      </w:r>
      <w:r>
        <w:rPr>
          <w:rFonts w:asciiTheme="minorEastAsia" w:hAnsiTheme="minorEastAsia"/>
          <w:sz w:val="28"/>
          <w:szCs w:val="28"/>
        </w:rPr>
        <w:t>涉嫌环境违法适用行政拘留处罚案件移送材料清单</w:t>
      </w:r>
      <w:r>
        <w:rPr>
          <w:rFonts w:hint="eastAsia" w:asciiTheme="minorEastAsia" w:hAnsiTheme="minorEastAsia"/>
          <w:sz w:val="28"/>
          <w:szCs w:val="28"/>
        </w:rPr>
        <w:t>》以及清单所列材料，与行政处罚案卷一并报环保部门法制机构审查。</w:t>
      </w:r>
    </w:p>
    <w:p>
      <w:pPr>
        <w:ind w:firstLine="562" w:firstLineChars="200"/>
        <w:rPr>
          <w:rFonts w:ascii="宋体" w:hAnsi="宋体"/>
          <w:sz w:val="28"/>
          <w:szCs w:val="28"/>
        </w:rPr>
      </w:pPr>
      <w:r>
        <w:rPr>
          <w:rFonts w:hint="eastAsia" w:ascii="宋体" w:hAnsi="宋体"/>
          <w:b/>
          <w:sz w:val="28"/>
          <w:szCs w:val="28"/>
        </w:rPr>
        <w:t>第五条</w:t>
      </w:r>
      <w:r>
        <w:rPr>
          <w:rFonts w:hint="eastAsia" w:ascii="宋体" w:hAnsi="宋体"/>
          <w:sz w:val="28"/>
          <w:szCs w:val="28"/>
        </w:rPr>
        <w:t xml:space="preserve">  </w:t>
      </w:r>
      <w:r>
        <w:rPr>
          <w:rFonts w:hint="eastAsia" w:cs="Times New Roman" w:asciiTheme="minorEastAsia" w:hAnsiTheme="minorEastAsia"/>
          <w:sz w:val="28"/>
          <w:szCs w:val="28"/>
        </w:rPr>
        <w:t>《</w:t>
      </w:r>
      <w:r>
        <w:rPr>
          <w:rFonts w:asciiTheme="minorEastAsia" w:hAnsiTheme="minorEastAsia"/>
          <w:sz w:val="28"/>
          <w:szCs w:val="28"/>
        </w:rPr>
        <w:t>涉嫌环境违法适用行政拘留处罚案件移送材料清单</w:t>
      </w:r>
      <w:r>
        <w:rPr>
          <w:rFonts w:hint="eastAsia" w:asciiTheme="minorEastAsia" w:hAnsiTheme="minorEastAsia"/>
          <w:sz w:val="28"/>
          <w:szCs w:val="28"/>
        </w:rPr>
        <w:t>》中所列材料包括：</w:t>
      </w:r>
      <w:r>
        <w:rPr>
          <w:rFonts w:hint="eastAsia" w:ascii="宋体" w:hAnsi="宋体" w:eastAsia="宋体" w:cs="Times New Roman"/>
          <w:sz w:val="28"/>
          <w:szCs w:val="28"/>
        </w:rPr>
        <w:t>案件移送书</w:t>
      </w:r>
      <w:r>
        <w:rPr>
          <w:rFonts w:hint="eastAsia" w:ascii="宋体" w:hAnsi="宋体"/>
          <w:sz w:val="28"/>
          <w:szCs w:val="28"/>
        </w:rPr>
        <w:t>、</w:t>
      </w:r>
      <w:r>
        <w:rPr>
          <w:rFonts w:hint="eastAsia" w:ascii="宋体" w:hAnsi="宋体" w:eastAsia="宋体" w:cs="Times New Roman"/>
          <w:sz w:val="28"/>
          <w:szCs w:val="28"/>
        </w:rPr>
        <w:t>案件调查报告</w:t>
      </w:r>
      <w:r>
        <w:rPr>
          <w:rFonts w:hint="eastAsia" w:ascii="宋体" w:hAnsi="宋体"/>
          <w:sz w:val="28"/>
          <w:szCs w:val="28"/>
        </w:rPr>
        <w:t>、</w:t>
      </w:r>
      <w:r>
        <w:rPr>
          <w:rFonts w:hint="eastAsia" w:ascii="宋体" w:hAnsi="宋体" w:eastAsia="宋体" w:cs="Times New Roman"/>
          <w:sz w:val="28"/>
          <w:szCs w:val="28"/>
        </w:rPr>
        <w:t>现场检查笔录</w:t>
      </w:r>
      <w:r>
        <w:rPr>
          <w:rFonts w:hint="eastAsia" w:ascii="宋体" w:hAnsi="宋体"/>
          <w:sz w:val="28"/>
          <w:szCs w:val="28"/>
        </w:rPr>
        <w:t>、</w:t>
      </w:r>
      <w:r>
        <w:rPr>
          <w:rFonts w:hint="eastAsia" w:ascii="宋体" w:hAnsi="宋体" w:eastAsia="宋体" w:cs="Times New Roman"/>
          <w:sz w:val="28"/>
          <w:szCs w:val="28"/>
        </w:rPr>
        <w:t>询问笔录</w:t>
      </w:r>
      <w:r>
        <w:rPr>
          <w:rFonts w:hint="eastAsia" w:ascii="宋体" w:hAnsi="宋体"/>
          <w:sz w:val="28"/>
          <w:szCs w:val="28"/>
        </w:rPr>
        <w:t>、</w:t>
      </w:r>
      <w:r>
        <w:rPr>
          <w:rFonts w:hint="eastAsia" w:ascii="宋体" w:hAnsi="宋体" w:eastAsia="宋体" w:cs="Times New Roman"/>
          <w:sz w:val="28"/>
          <w:szCs w:val="28"/>
        </w:rPr>
        <w:t>监测报告</w:t>
      </w:r>
      <w:r>
        <w:rPr>
          <w:rFonts w:hint="eastAsia" w:ascii="宋体" w:hAnsi="宋体"/>
          <w:sz w:val="28"/>
          <w:szCs w:val="28"/>
        </w:rPr>
        <w:t>、</w:t>
      </w:r>
      <w:r>
        <w:rPr>
          <w:rFonts w:hint="eastAsia" w:ascii="宋体" w:hAnsi="宋体" w:eastAsia="宋体" w:cs="Times New Roman"/>
          <w:sz w:val="28"/>
          <w:szCs w:val="28"/>
        </w:rPr>
        <w:t>图片证据</w:t>
      </w:r>
      <w:r>
        <w:rPr>
          <w:rFonts w:hint="eastAsia" w:ascii="宋体" w:hAnsi="宋体"/>
          <w:sz w:val="28"/>
          <w:szCs w:val="28"/>
        </w:rPr>
        <w:t>、行政</w:t>
      </w:r>
      <w:r>
        <w:rPr>
          <w:rFonts w:hint="eastAsia" w:ascii="宋体" w:hAnsi="宋体" w:eastAsia="宋体" w:cs="Times New Roman"/>
          <w:sz w:val="28"/>
          <w:szCs w:val="28"/>
        </w:rPr>
        <w:t>处罚决定书</w:t>
      </w:r>
      <w:r>
        <w:rPr>
          <w:rFonts w:hint="eastAsia" w:ascii="宋体" w:hAnsi="宋体"/>
          <w:sz w:val="28"/>
          <w:szCs w:val="28"/>
        </w:rPr>
        <w:t>、当事人</w:t>
      </w:r>
      <w:r>
        <w:rPr>
          <w:rFonts w:hint="eastAsia" w:ascii="宋体" w:hAnsi="宋体" w:eastAsia="宋体" w:cs="Times New Roman"/>
          <w:sz w:val="28"/>
          <w:szCs w:val="28"/>
        </w:rPr>
        <w:t>营业执照复印件</w:t>
      </w:r>
      <w:r>
        <w:rPr>
          <w:rFonts w:hint="eastAsia" w:ascii="宋体" w:hAnsi="宋体"/>
          <w:sz w:val="28"/>
          <w:szCs w:val="28"/>
        </w:rPr>
        <w:t>、当事人组织机构代码证复印件、能够证明当事人应当适用移送行政拘留的其他证据材料。</w:t>
      </w:r>
    </w:p>
    <w:p>
      <w:pPr>
        <w:ind w:firstLine="560" w:firstLineChars="200"/>
        <w:rPr>
          <w:rFonts w:ascii="宋体" w:hAnsi="宋体"/>
          <w:sz w:val="28"/>
          <w:szCs w:val="28"/>
        </w:rPr>
      </w:pPr>
      <w:r>
        <w:rPr>
          <w:rFonts w:hint="eastAsia" w:ascii="宋体" w:hAnsi="宋体"/>
          <w:sz w:val="28"/>
          <w:szCs w:val="28"/>
        </w:rPr>
        <w:t>上述案卷材料中除</w:t>
      </w:r>
      <w:r>
        <w:rPr>
          <w:rFonts w:hint="eastAsia" w:ascii="宋体" w:hAnsi="宋体" w:eastAsia="宋体" w:cs="Times New Roman"/>
          <w:sz w:val="28"/>
          <w:szCs w:val="28"/>
        </w:rPr>
        <w:t>营业执照</w:t>
      </w:r>
      <w:r>
        <w:rPr>
          <w:rFonts w:hint="eastAsia" w:ascii="宋体" w:hAnsi="宋体"/>
          <w:sz w:val="28"/>
          <w:szCs w:val="28"/>
        </w:rPr>
        <w:t>、组织机构代码证为加盖当事人公章的复印件外，其他均应当为原件，移送公安机关前，环保部门法制机构应当将案卷材料复印、备查。</w:t>
      </w:r>
    </w:p>
    <w:p>
      <w:pPr>
        <w:ind w:firstLine="562" w:firstLineChars="200"/>
        <w:rPr>
          <w:rFonts w:ascii="宋体" w:hAnsi="宋体"/>
          <w:sz w:val="28"/>
          <w:szCs w:val="28"/>
        </w:rPr>
      </w:pPr>
      <w:r>
        <w:rPr>
          <w:rFonts w:hint="eastAsia" w:ascii="宋体" w:hAnsi="宋体"/>
          <w:b/>
          <w:sz w:val="28"/>
          <w:szCs w:val="28"/>
        </w:rPr>
        <w:t>第六条</w:t>
      </w:r>
      <w:r>
        <w:rPr>
          <w:rFonts w:hint="eastAsia" w:ascii="宋体" w:hAnsi="宋体"/>
          <w:sz w:val="28"/>
          <w:szCs w:val="28"/>
        </w:rPr>
        <w:t xml:space="preserve">   案件调查报告应当包括以下内容：当事人的基本情况、案件的由来和调查的经过、案情及违法事实、适用法律依据、涉案证据材料、涉案物品清单、环保部门作出的行政处罚决定书、其他有关涉案材料。</w:t>
      </w:r>
    </w:p>
    <w:p>
      <w:pPr>
        <w:ind w:firstLine="562" w:firstLineChars="200"/>
        <w:rPr>
          <w:rFonts w:ascii="宋体" w:hAnsi="宋体"/>
          <w:sz w:val="28"/>
          <w:szCs w:val="28"/>
        </w:rPr>
      </w:pPr>
      <w:r>
        <w:rPr>
          <w:rFonts w:hint="eastAsia" w:ascii="宋体" w:hAnsi="宋体"/>
          <w:b/>
          <w:sz w:val="28"/>
          <w:szCs w:val="28"/>
        </w:rPr>
        <w:t>第七条</w:t>
      </w:r>
      <w:r>
        <w:rPr>
          <w:rFonts w:hint="eastAsia" w:ascii="宋体" w:hAnsi="宋体"/>
          <w:sz w:val="28"/>
          <w:szCs w:val="28"/>
        </w:rPr>
        <w:t xml:space="preserve">  法制机构应当在接到上述材料七个工作日内，对违法事实、证据、法律适用进行全面审查。</w:t>
      </w:r>
    </w:p>
    <w:p>
      <w:pPr>
        <w:ind w:firstLine="562" w:firstLineChars="200"/>
        <w:rPr>
          <w:rFonts w:ascii="宋体" w:hAnsi="宋体"/>
          <w:sz w:val="28"/>
          <w:szCs w:val="28"/>
        </w:rPr>
      </w:pPr>
      <w:r>
        <w:rPr>
          <w:rFonts w:hint="eastAsia" w:ascii="宋体" w:hAnsi="宋体"/>
          <w:b/>
          <w:sz w:val="28"/>
          <w:szCs w:val="28"/>
        </w:rPr>
        <w:t>第八条</w:t>
      </w:r>
      <w:r>
        <w:rPr>
          <w:rFonts w:hint="eastAsia" w:ascii="宋体" w:hAnsi="宋体"/>
          <w:sz w:val="28"/>
          <w:szCs w:val="28"/>
        </w:rPr>
        <w:t xml:space="preserve">  违法事实的审查包括以下内容：</w:t>
      </w:r>
    </w:p>
    <w:p>
      <w:pPr>
        <w:ind w:firstLine="560" w:firstLineChars="200"/>
        <w:rPr>
          <w:rFonts w:ascii="宋体" w:hAnsi="宋体"/>
          <w:sz w:val="28"/>
          <w:szCs w:val="28"/>
        </w:rPr>
      </w:pPr>
      <w:r>
        <w:rPr>
          <w:rFonts w:hint="eastAsia" w:ascii="宋体" w:hAnsi="宋体"/>
          <w:sz w:val="28"/>
          <w:szCs w:val="28"/>
        </w:rPr>
        <w:t>（1）当事人的基本情况；</w:t>
      </w:r>
    </w:p>
    <w:p>
      <w:pPr>
        <w:ind w:firstLine="560" w:firstLineChars="200"/>
        <w:rPr>
          <w:rFonts w:ascii="宋体" w:hAnsi="宋体"/>
          <w:sz w:val="28"/>
          <w:szCs w:val="28"/>
        </w:rPr>
      </w:pPr>
      <w:r>
        <w:rPr>
          <w:rFonts w:hint="eastAsia" w:ascii="宋体" w:hAnsi="宋体"/>
          <w:sz w:val="28"/>
          <w:szCs w:val="28"/>
        </w:rPr>
        <w:t>（2）违法行为是否存在；</w:t>
      </w:r>
    </w:p>
    <w:p>
      <w:pPr>
        <w:ind w:firstLine="560" w:firstLineChars="200"/>
        <w:rPr>
          <w:rFonts w:ascii="宋体" w:hAnsi="宋体"/>
          <w:sz w:val="28"/>
          <w:szCs w:val="28"/>
        </w:rPr>
      </w:pPr>
      <w:r>
        <w:rPr>
          <w:rFonts w:hint="eastAsia" w:ascii="宋体" w:hAnsi="宋体"/>
          <w:sz w:val="28"/>
          <w:szCs w:val="28"/>
        </w:rPr>
        <w:t>（3）违法行为是否为当事人实施；</w:t>
      </w:r>
    </w:p>
    <w:p>
      <w:pPr>
        <w:ind w:firstLine="560" w:firstLineChars="200"/>
        <w:rPr>
          <w:rFonts w:ascii="宋体" w:hAnsi="宋体"/>
          <w:sz w:val="28"/>
          <w:szCs w:val="28"/>
        </w:rPr>
      </w:pPr>
      <w:r>
        <w:rPr>
          <w:rFonts w:hint="eastAsia" w:ascii="宋体" w:hAnsi="宋体"/>
          <w:sz w:val="28"/>
          <w:szCs w:val="28"/>
        </w:rPr>
        <w:t>（4）实施违法行为的时间、地点、手段、后果以及其他情节；</w:t>
      </w:r>
    </w:p>
    <w:p>
      <w:pPr>
        <w:ind w:firstLine="560" w:firstLineChars="200"/>
        <w:rPr>
          <w:rFonts w:ascii="宋体" w:hAnsi="宋体"/>
          <w:sz w:val="28"/>
          <w:szCs w:val="28"/>
        </w:rPr>
      </w:pPr>
      <w:r>
        <w:rPr>
          <w:rFonts w:hint="eastAsia" w:ascii="宋体" w:hAnsi="宋体"/>
          <w:sz w:val="28"/>
          <w:szCs w:val="28"/>
        </w:rPr>
        <w:t>（5）当事人有无法定从重、从轻、减轻、以及不予行政处罚的情形；</w:t>
      </w:r>
    </w:p>
    <w:p>
      <w:pPr>
        <w:ind w:firstLine="560" w:firstLineChars="200"/>
        <w:rPr>
          <w:rFonts w:ascii="宋体" w:hAnsi="宋体"/>
          <w:sz w:val="28"/>
          <w:szCs w:val="28"/>
        </w:rPr>
      </w:pPr>
      <w:r>
        <w:rPr>
          <w:rFonts w:hint="eastAsia" w:ascii="宋体" w:hAnsi="宋体"/>
          <w:sz w:val="28"/>
          <w:szCs w:val="28"/>
        </w:rPr>
        <w:t>（6）与案件有关的其他事实。</w:t>
      </w:r>
    </w:p>
    <w:p>
      <w:pPr>
        <w:ind w:firstLine="562" w:firstLineChars="200"/>
        <w:rPr>
          <w:rFonts w:ascii="宋体" w:hAnsi="宋体"/>
          <w:sz w:val="28"/>
          <w:szCs w:val="28"/>
        </w:rPr>
      </w:pPr>
      <w:r>
        <w:rPr>
          <w:rFonts w:hint="eastAsia" w:ascii="宋体" w:hAnsi="宋体"/>
          <w:b/>
          <w:sz w:val="28"/>
          <w:szCs w:val="28"/>
        </w:rPr>
        <w:t>第九条</w:t>
      </w:r>
      <w:r>
        <w:rPr>
          <w:rFonts w:hint="eastAsia" w:ascii="宋体" w:hAnsi="宋体"/>
          <w:sz w:val="28"/>
          <w:szCs w:val="28"/>
        </w:rPr>
        <w:t xml:space="preserve">  对证据的审查包括以下内容：</w:t>
      </w:r>
    </w:p>
    <w:p>
      <w:pPr>
        <w:ind w:firstLine="560" w:firstLineChars="200"/>
        <w:rPr>
          <w:rFonts w:ascii="宋体" w:hAnsi="宋体"/>
          <w:sz w:val="28"/>
          <w:szCs w:val="28"/>
        </w:rPr>
      </w:pPr>
      <w:r>
        <w:rPr>
          <w:rFonts w:hint="eastAsia" w:ascii="宋体" w:hAnsi="宋体"/>
          <w:sz w:val="28"/>
          <w:szCs w:val="28"/>
        </w:rPr>
        <w:t>（1）证据之间是否存在无法解释的矛盾；</w:t>
      </w:r>
    </w:p>
    <w:p>
      <w:pPr>
        <w:ind w:firstLine="560" w:firstLineChars="200"/>
        <w:rPr>
          <w:rFonts w:ascii="宋体" w:hAnsi="宋体"/>
          <w:sz w:val="28"/>
          <w:szCs w:val="28"/>
        </w:rPr>
      </w:pPr>
      <w:r>
        <w:rPr>
          <w:rFonts w:hint="eastAsia" w:ascii="宋体" w:hAnsi="宋体"/>
          <w:sz w:val="28"/>
          <w:szCs w:val="28"/>
        </w:rPr>
        <w:t>（2）证据与情理之间是否存在无法解释的矛盾；</w:t>
      </w:r>
    </w:p>
    <w:p>
      <w:pPr>
        <w:ind w:firstLine="560" w:firstLineChars="200"/>
        <w:rPr>
          <w:rFonts w:ascii="宋体" w:hAnsi="宋体"/>
          <w:sz w:val="28"/>
          <w:szCs w:val="28"/>
        </w:rPr>
      </w:pPr>
      <w:r>
        <w:rPr>
          <w:rFonts w:hint="eastAsia" w:ascii="宋体" w:hAnsi="宋体"/>
          <w:sz w:val="28"/>
          <w:szCs w:val="28"/>
        </w:rPr>
        <w:t>（3）证据是否充分；</w:t>
      </w:r>
    </w:p>
    <w:p>
      <w:pPr>
        <w:ind w:firstLine="560" w:firstLineChars="200"/>
        <w:rPr>
          <w:rFonts w:ascii="宋体" w:hAnsi="宋体"/>
          <w:sz w:val="28"/>
          <w:szCs w:val="28"/>
        </w:rPr>
      </w:pPr>
      <w:r>
        <w:rPr>
          <w:rFonts w:hint="eastAsia" w:ascii="宋体" w:hAnsi="宋体"/>
          <w:sz w:val="28"/>
          <w:szCs w:val="28"/>
        </w:rPr>
        <w:t>（4）证据是否足以认定案件事实；</w:t>
      </w:r>
    </w:p>
    <w:p>
      <w:pPr>
        <w:ind w:firstLine="560" w:firstLineChars="200"/>
        <w:rPr>
          <w:rFonts w:ascii="宋体" w:hAnsi="宋体"/>
          <w:sz w:val="28"/>
          <w:szCs w:val="28"/>
        </w:rPr>
      </w:pPr>
      <w:r>
        <w:rPr>
          <w:rFonts w:hint="eastAsia" w:ascii="宋体" w:hAnsi="宋体"/>
          <w:sz w:val="28"/>
          <w:szCs w:val="28"/>
        </w:rPr>
        <w:t>（5）证据是否形成证据链。</w:t>
      </w:r>
    </w:p>
    <w:p>
      <w:pPr>
        <w:ind w:firstLine="562" w:firstLineChars="200"/>
        <w:rPr>
          <w:rFonts w:ascii="宋体" w:hAnsi="宋体"/>
          <w:sz w:val="28"/>
          <w:szCs w:val="28"/>
        </w:rPr>
      </w:pPr>
      <w:r>
        <w:rPr>
          <w:rFonts w:hint="eastAsia" w:ascii="宋体" w:hAnsi="宋体"/>
          <w:b/>
          <w:sz w:val="28"/>
          <w:szCs w:val="28"/>
        </w:rPr>
        <w:t>第十条</w:t>
      </w:r>
      <w:r>
        <w:rPr>
          <w:rFonts w:hint="eastAsia" w:ascii="宋体" w:hAnsi="宋体"/>
          <w:sz w:val="28"/>
          <w:szCs w:val="28"/>
        </w:rPr>
        <w:t xml:space="preserve">  对法律适用的审查主要是对当事人的行为是否属于《环境保护法》和《行政主管部门移送适用行政拘留环境违法案件暂行办法》中规定的行为。</w:t>
      </w:r>
    </w:p>
    <w:p>
      <w:pPr>
        <w:ind w:firstLine="562" w:firstLineChars="200"/>
        <w:rPr>
          <w:rFonts w:ascii="宋体" w:hAnsi="宋体"/>
          <w:sz w:val="28"/>
          <w:szCs w:val="28"/>
        </w:rPr>
      </w:pPr>
      <w:r>
        <w:rPr>
          <w:rFonts w:hint="eastAsia" w:ascii="宋体" w:hAnsi="宋体"/>
          <w:b/>
          <w:sz w:val="28"/>
          <w:szCs w:val="28"/>
        </w:rPr>
        <w:t>第十一条</w:t>
      </w:r>
      <w:r>
        <w:rPr>
          <w:rFonts w:hint="eastAsia" w:ascii="宋体" w:hAnsi="宋体"/>
          <w:sz w:val="28"/>
          <w:szCs w:val="28"/>
        </w:rPr>
        <w:t xml:space="preserve">  审查认为适用行政拘留移送合法、公正的案件，法制机构应当在审查完成后三个工作日内提出处理意见，经环保部门领导集体审议后，由环保部门法定代表人签发核准意见。上述审核和签发期限为七个工作日。</w:t>
      </w:r>
    </w:p>
    <w:p>
      <w:pPr>
        <w:ind w:firstLine="560" w:firstLineChars="200"/>
        <w:rPr>
          <w:rFonts w:ascii="宋体" w:hAnsi="宋体"/>
          <w:sz w:val="28"/>
          <w:szCs w:val="28"/>
        </w:rPr>
      </w:pPr>
      <w:r>
        <w:rPr>
          <w:rFonts w:hint="eastAsia" w:ascii="宋体" w:hAnsi="宋体"/>
          <w:sz w:val="28"/>
          <w:szCs w:val="28"/>
        </w:rPr>
        <w:t>法制机构在环保部门法定代表人签发核准意见后两个工作日内制作案件移送书，并会同执法机构将案件移送书和案件相关材料移送至同级公安机关。</w:t>
      </w:r>
    </w:p>
    <w:p>
      <w:pPr>
        <w:ind w:firstLine="562" w:firstLineChars="200"/>
        <w:rPr>
          <w:rFonts w:ascii="宋体" w:hAnsi="宋体"/>
          <w:sz w:val="28"/>
          <w:szCs w:val="28"/>
        </w:rPr>
      </w:pPr>
      <w:r>
        <w:rPr>
          <w:rFonts w:hint="eastAsia" w:ascii="宋体" w:hAnsi="宋体"/>
          <w:b/>
          <w:sz w:val="28"/>
          <w:szCs w:val="28"/>
        </w:rPr>
        <w:t>第十二条</w:t>
      </w:r>
      <w:r>
        <w:rPr>
          <w:rFonts w:hint="eastAsia" w:ascii="宋体" w:hAnsi="宋体"/>
          <w:sz w:val="28"/>
          <w:szCs w:val="28"/>
        </w:rPr>
        <w:t xml:space="preserve">  案件移送后，公安机关经审查认为案件违法事实不清、证据不足，要求环保部门补充移送相关证据材料的，由法制机构在三个工作日内通知执法机构进行补充调查，执法机构应当在十个工作日内完成补充调查并将补充材料移送法制机构，法制机构应当在接到补充材料七个工作日内完成审查、报送集体审议、环保部门法定代表人签发手续，并会同执法机构再次向公安机关移送。</w:t>
      </w:r>
    </w:p>
    <w:p>
      <w:pPr>
        <w:ind w:firstLine="562" w:firstLineChars="200"/>
        <w:rPr>
          <w:rFonts w:ascii="宋体" w:hAnsi="宋体"/>
          <w:sz w:val="28"/>
          <w:szCs w:val="28"/>
        </w:rPr>
      </w:pPr>
      <w:r>
        <w:rPr>
          <w:rFonts w:hint="eastAsia" w:ascii="宋体" w:hAnsi="宋体"/>
          <w:b/>
          <w:sz w:val="28"/>
          <w:szCs w:val="28"/>
        </w:rPr>
        <w:t>第十三条</w:t>
      </w:r>
      <w:r>
        <w:rPr>
          <w:rFonts w:hint="eastAsia" w:ascii="宋体" w:hAnsi="宋体"/>
          <w:sz w:val="28"/>
          <w:szCs w:val="28"/>
        </w:rPr>
        <w:t xml:space="preserve">  案件移送后，公安机关经审查认为事实清楚、证据确实充分依法决定行政拘留，并将决定书抄送环保部门的，或者公安机关认为事实不清、证据不足，不符合行政拘留条件的，并将案卷材料退回环保部门的，法制机构在收到决定书或书面告知、案卷材料后，附卷存档。</w:t>
      </w:r>
    </w:p>
    <w:p>
      <w:pPr>
        <w:ind w:firstLine="562" w:firstLineChars="200"/>
        <w:rPr>
          <w:rFonts w:ascii="宋体" w:hAnsi="宋体"/>
          <w:sz w:val="28"/>
          <w:szCs w:val="28"/>
        </w:rPr>
      </w:pPr>
      <w:r>
        <w:rPr>
          <w:rFonts w:hint="eastAsia" w:ascii="宋体" w:hAnsi="宋体"/>
          <w:b/>
          <w:sz w:val="28"/>
          <w:szCs w:val="28"/>
        </w:rPr>
        <w:t>第十四条</w:t>
      </w:r>
      <w:r>
        <w:rPr>
          <w:rFonts w:hint="eastAsia" w:ascii="宋体" w:hAnsi="宋体"/>
          <w:sz w:val="28"/>
          <w:szCs w:val="28"/>
        </w:rPr>
        <w:t xml:space="preserve">  苏州市环境保护局负责对各市（区）环境保护局经办案件的稽查，发现有应当移送而未移送的，应当责令移送。并将稽查情况报当地人民政府。</w:t>
      </w:r>
    </w:p>
    <w:p>
      <w:pPr>
        <w:ind w:firstLine="562" w:firstLineChars="200"/>
        <w:rPr>
          <w:rFonts w:ascii="宋体" w:hAnsi="宋体"/>
          <w:sz w:val="28"/>
          <w:szCs w:val="28"/>
        </w:rPr>
      </w:pPr>
      <w:r>
        <w:rPr>
          <w:rFonts w:hint="eastAsia" w:ascii="宋体" w:hAnsi="宋体"/>
          <w:b/>
          <w:sz w:val="28"/>
          <w:szCs w:val="28"/>
        </w:rPr>
        <w:t>第十五条</w:t>
      </w:r>
      <w:r>
        <w:rPr>
          <w:rFonts w:hint="eastAsia" w:ascii="宋体" w:hAnsi="宋体"/>
          <w:sz w:val="28"/>
          <w:szCs w:val="28"/>
        </w:rPr>
        <w:t xml:space="preserve">  经苏州市环境保护局或受委托的执法机构法定代表人同意，可以将该执法机构已经立案的可能适用行政拘留的环境违法案件，移交违法行为发生地的市（区）环境保护局或受其委托的执法机构重新立案，并进行调查处理、做出行政处罚、移送同级公安机关。</w:t>
      </w:r>
    </w:p>
    <w:p>
      <w:pPr>
        <w:ind w:firstLine="562" w:firstLineChars="200"/>
        <w:rPr>
          <w:rFonts w:ascii="宋体" w:hAnsi="宋体"/>
          <w:sz w:val="28"/>
          <w:szCs w:val="28"/>
        </w:rPr>
      </w:pPr>
      <w:r>
        <w:rPr>
          <w:rFonts w:hint="eastAsia" w:ascii="宋体" w:hAnsi="宋体"/>
          <w:b/>
          <w:sz w:val="28"/>
          <w:szCs w:val="28"/>
        </w:rPr>
        <w:t>第十六条</w:t>
      </w:r>
      <w:r>
        <w:rPr>
          <w:rFonts w:hint="eastAsia" w:ascii="宋体" w:hAnsi="宋体"/>
          <w:sz w:val="28"/>
          <w:szCs w:val="28"/>
        </w:rPr>
        <w:t xml:space="preserve">  当事人因不服环保部门移送的行政拘留处罚申请行政复议或者提起行政诉讼的，环保部门法制机构和执法机构协助配合公安机关做好行政复议、行政应诉相关工作。</w:t>
      </w:r>
    </w:p>
    <w:p>
      <w:pPr>
        <w:ind w:firstLine="562" w:firstLineChars="200"/>
        <w:rPr>
          <w:sz w:val="28"/>
          <w:szCs w:val="28"/>
        </w:rPr>
      </w:pPr>
      <w:r>
        <w:rPr>
          <w:rFonts w:hint="eastAsia"/>
          <w:b/>
          <w:sz w:val="28"/>
          <w:szCs w:val="28"/>
        </w:rPr>
        <w:t>第十七条</w:t>
      </w:r>
      <w:r>
        <w:rPr>
          <w:rFonts w:hint="eastAsia"/>
          <w:sz w:val="28"/>
          <w:szCs w:val="28"/>
        </w:rPr>
        <w:t xml:space="preserve">  环保部门、执法机构应当严格履行职责，未按照规定组织检查、核查、审查或者在此过程中向当事人透露相关信息的，应当追究相关人员的行政责任，造成严重后果的，移送纪检监察部门，构成犯罪的，移送司法机关追究刑事责任。</w:t>
      </w:r>
    </w:p>
    <w:p>
      <w:pPr>
        <w:ind w:firstLine="562" w:firstLineChars="200"/>
        <w:rPr>
          <w:sz w:val="28"/>
          <w:szCs w:val="28"/>
        </w:rPr>
      </w:pPr>
      <w:r>
        <w:rPr>
          <w:rFonts w:hint="eastAsia"/>
          <w:b/>
          <w:sz w:val="28"/>
          <w:szCs w:val="28"/>
        </w:rPr>
        <w:t>第十八条</w:t>
      </w:r>
      <w:r>
        <w:rPr>
          <w:rFonts w:hint="eastAsia"/>
          <w:sz w:val="28"/>
          <w:szCs w:val="28"/>
        </w:rPr>
        <w:t xml:space="preserve">  法律、法规、规章对于移送适用行政拘留另有规定的，适用其规定。</w:t>
      </w:r>
    </w:p>
    <w:p>
      <w:pPr>
        <w:ind w:firstLine="560" w:firstLineChars="200"/>
        <w:rPr>
          <w:sz w:val="28"/>
          <w:szCs w:val="28"/>
        </w:rPr>
      </w:pPr>
      <w:r>
        <w:rPr>
          <w:rFonts w:hint="eastAsia"/>
          <w:sz w:val="28"/>
          <w:szCs w:val="28"/>
        </w:rPr>
        <w:t>本规程未作规定的其他事项，适用有关法律、法规、规章以及《苏州市环境保护行政处罚工作规程》的规定。</w:t>
      </w:r>
    </w:p>
    <w:p>
      <w:pPr>
        <w:ind w:firstLine="562" w:firstLineChars="200"/>
        <w:rPr>
          <w:sz w:val="28"/>
          <w:szCs w:val="28"/>
        </w:rPr>
      </w:pPr>
      <w:r>
        <w:rPr>
          <w:rFonts w:hint="eastAsia"/>
          <w:b/>
          <w:sz w:val="28"/>
          <w:szCs w:val="28"/>
        </w:rPr>
        <w:t>第十九条</w:t>
      </w:r>
      <w:r>
        <w:rPr>
          <w:rFonts w:hint="eastAsia"/>
          <w:sz w:val="28"/>
          <w:szCs w:val="28"/>
        </w:rPr>
        <w:t xml:space="preserve">  本规程自2016年2月1日起施行。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7B1F"/>
    <w:rsid w:val="000461CD"/>
    <w:rsid w:val="00065C4F"/>
    <w:rsid w:val="0006708A"/>
    <w:rsid w:val="00075736"/>
    <w:rsid w:val="000771F0"/>
    <w:rsid w:val="00077F7C"/>
    <w:rsid w:val="00083492"/>
    <w:rsid w:val="00087165"/>
    <w:rsid w:val="000A06D6"/>
    <w:rsid w:val="000B16F2"/>
    <w:rsid w:val="000B6645"/>
    <w:rsid w:val="000E2969"/>
    <w:rsid w:val="000F5CC0"/>
    <w:rsid w:val="0010788F"/>
    <w:rsid w:val="00143F60"/>
    <w:rsid w:val="00154771"/>
    <w:rsid w:val="0017177E"/>
    <w:rsid w:val="00171A80"/>
    <w:rsid w:val="0017403D"/>
    <w:rsid w:val="00181E20"/>
    <w:rsid w:val="001C6A83"/>
    <w:rsid w:val="001E0C03"/>
    <w:rsid w:val="001E54B3"/>
    <w:rsid w:val="00217B03"/>
    <w:rsid w:val="002357C0"/>
    <w:rsid w:val="00236F7F"/>
    <w:rsid w:val="00241E6D"/>
    <w:rsid w:val="00264AC5"/>
    <w:rsid w:val="0027247F"/>
    <w:rsid w:val="002A5AE4"/>
    <w:rsid w:val="002C0BA1"/>
    <w:rsid w:val="002E32D2"/>
    <w:rsid w:val="002F05DD"/>
    <w:rsid w:val="002F36CC"/>
    <w:rsid w:val="0030142A"/>
    <w:rsid w:val="00307E6B"/>
    <w:rsid w:val="00346C04"/>
    <w:rsid w:val="00367610"/>
    <w:rsid w:val="00382312"/>
    <w:rsid w:val="003A161F"/>
    <w:rsid w:val="003C7D4E"/>
    <w:rsid w:val="003D6593"/>
    <w:rsid w:val="003F2FD3"/>
    <w:rsid w:val="00403A1B"/>
    <w:rsid w:val="00407E08"/>
    <w:rsid w:val="004422BD"/>
    <w:rsid w:val="00444069"/>
    <w:rsid w:val="0044511C"/>
    <w:rsid w:val="004505FE"/>
    <w:rsid w:val="0045512C"/>
    <w:rsid w:val="00457B1F"/>
    <w:rsid w:val="00476CE0"/>
    <w:rsid w:val="004A06D9"/>
    <w:rsid w:val="004A3774"/>
    <w:rsid w:val="004F554B"/>
    <w:rsid w:val="00521D02"/>
    <w:rsid w:val="005344EB"/>
    <w:rsid w:val="0053692E"/>
    <w:rsid w:val="00557D3E"/>
    <w:rsid w:val="005765A3"/>
    <w:rsid w:val="00583B1C"/>
    <w:rsid w:val="005A675D"/>
    <w:rsid w:val="005D65E1"/>
    <w:rsid w:val="005E2DEB"/>
    <w:rsid w:val="005F0F77"/>
    <w:rsid w:val="00610ABF"/>
    <w:rsid w:val="00623C30"/>
    <w:rsid w:val="00626F94"/>
    <w:rsid w:val="00663588"/>
    <w:rsid w:val="006772C4"/>
    <w:rsid w:val="00692099"/>
    <w:rsid w:val="006D1905"/>
    <w:rsid w:val="006E0913"/>
    <w:rsid w:val="006F57F6"/>
    <w:rsid w:val="006F74A9"/>
    <w:rsid w:val="00753C35"/>
    <w:rsid w:val="007E1E95"/>
    <w:rsid w:val="007E2079"/>
    <w:rsid w:val="007F283F"/>
    <w:rsid w:val="00837C90"/>
    <w:rsid w:val="00840920"/>
    <w:rsid w:val="00842E41"/>
    <w:rsid w:val="00854C5F"/>
    <w:rsid w:val="0088798E"/>
    <w:rsid w:val="008912A6"/>
    <w:rsid w:val="0089387E"/>
    <w:rsid w:val="008B20FF"/>
    <w:rsid w:val="008F614B"/>
    <w:rsid w:val="00904BEF"/>
    <w:rsid w:val="0094335A"/>
    <w:rsid w:val="00950626"/>
    <w:rsid w:val="0096223A"/>
    <w:rsid w:val="009908B9"/>
    <w:rsid w:val="009B2479"/>
    <w:rsid w:val="00A22953"/>
    <w:rsid w:val="00A35A49"/>
    <w:rsid w:val="00A42DFF"/>
    <w:rsid w:val="00A610E3"/>
    <w:rsid w:val="00A769CF"/>
    <w:rsid w:val="00AC19CA"/>
    <w:rsid w:val="00AE5E4D"/>
    <w:rsid w:val="00B06543"/>
    <w:rsid w:val="00B06A68"/>
    <w:rsid w:val="00B65A04"/>
    <w:rsid w:val="00B8254D"/>
    <w:rsid w:val="00B92D58"/>
    <w:rsid w:val="00BA31F3"/>
    <w:rsid w:val="00BA5CCB"/>
    <w:rsid w:val="00BD2C55"/>
    <w:rsid w:val="00BF0F29"/>
    <w:rsid w:val="00C37FAD"/>
    <w:rsid w:val="00C656FD"/>
    <w:rsid w:val="00C74B5D"/>
    <w:rsid w:val="00CA54B7"/>
    <w:rsid w:val="00CF5EAE"/>
    <w:rsid w:val="00D0009E"/>
    <w:rsid w:val="00D04D05"/>
    <w:rsid w:val="00D12043"/>
    <w:rsid w:val="00D278B3"/>
    <w:rsid w:val="00D326AC"/>
    <w:rsid w:val="00D5749E"/>
    <w:rsid w:val="00D82E9C"/>
    <w:rsid w:val="00DA68C0"/>
    <w:rsid w:val="00DD42FA"/>
    <w:rsid w:val="00E03BFE"/>
    <w:rsid w:val="00E05D2F"/>
    <w:rsid w:val="00E364D8"/>
    <w:rsid w:val="00E3728D"/>
    <w:rsid w:val="00E42061"/>
    <w:rsid w:val="00E73B27"/>
    <w:rsid w:val="00E81C59"/>
    <w:rsid w:val="00ED24FC"/>
    <w:rsid w:val="00F01386"/>
    <w:rsid w:val="00F27128"/>
    <w:rsid w:val="00F41FDD"/>
    <w:rsid w:val="00F506D6"/>
    <w:rsid w:val="00F52F51"/>
    <w:rsid w:val="00F53327"/>
    <w:rsid w:val="00FA5218"/>
    <w:rsid w:val="00FA5368"/>
    <w:rsid w:val="00FB4FF4"/>
    <w:rsid w:val="00FF1BF8"/>
    <w:rsid w:val="52592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315</Words>
  <Characters>1802</Characters>
  <Lines>15</Lines>
  <Paragraphs>4</Paragraphs>
  <TotalTime>108</TotalTime>
  <ScaleCrop>false</ScaleCrop>
  <LinksUpToDate>false</LinksUpToDate>
  <CharactersWithSpaces>2113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2015-08-11T02:30:00Z</dcterms:created>
  <dc:creator>abc</dc:creator>
  <cp:lastModifiedBy>陈静亚</cp:lastModifiedBy>
  <dcterms:modified xsi:type="dcterms:W3CDTF">2020-10-29T08:50:58Z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