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eastAsia="方正小标宋简体" w:cs="Times New Roman"/>
          <w:color w:val="auto"/>
          <w:spacing w:val="0"/>
          <w:sz w:val="32"/>
          <w:szCs w:val="32"/>
          <w:lang w:val="en-US" w:eastAsia="zh-CN"/>
        </w:rPr>
      </w:pPr>
      <w:r>
        <w:rPr>
          <w:rFonts w:hint="default" w:ascii="Times New Roman" w:hAnsi="Times New Roman" w:eastAsia="方正小标宋简体" w:cs="Times New Roman"/>
          <w:color w:val="auto"/>
          <w:spacing w:val="0"/>
          <w:sz w:val="32"/>
          <w:szCs w:val="32"/>
          <w:lang w:val="en-US" w:eastAsia="zh-CN"/>
        </w:rPr>
        <w:t>附件2</w:t>
      </w:r>
      <w:r>
        <w:rPr>
          <w:rFonts w:hint="eastAsia" w:eastAsia="方正小标宋简体" w:cs="Times New Roman"/>
          <w:color w:val="auto"/>
          <w:spacing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auto"/>
          <w:spacing w:val="0"/>
          <w:sz w:val="44"/>
          <w:szCs w:val="44"/>
          <w:lang w:val="en-US" w:eastAsia="zh-CN"/>
        </w:rPr>
      </w:pPr>
      <w:r>
        <w:rPr>
          <w:rFonts w:hint="default" w:ascii="Times New Roman" w:hAnsi="Times New Roman" w:eastAsia="方正小标宋简体" w:cs="Times New Roman"/>
          <w:color w:val="auto"/>
          <w:spacing w:val="0"/>
          <w:sz w:val="44"/>
          <w:szCs w:val="44"/>
          <w:lang w:val="en-US" w:eastAsia="zh-CN"/>
        </w:rPr>
        <w:t>不予实施行政强制措施清单</w:t>
      </w:r>
      <w:r>
        <w:rPr>
          <w:rFonts w:hint="eastAsia" w:ascii="Times New Roman" w:hAnsi="Times New Roman" w:eastAsia="方正小标宋简体" w:cs="Times New Roman"/>
          <w:color w:val="auto"/>
          <w:spacing w:val="0"/>
          <w:sz w:val="44"/>
          <w:szCs w:val="44"/>
          <w:lang w:val="en-US" w:eastAsia="zh-CN"/>
        </w:rPr>
        <w:t>2.0版</w:t>
      </w:r>
      <w:r>
        <w:rPr>
          <w:rFonts w:hint="default" w:ascii="Times New Roman" w:hAnsi="Times New Roman" w:eastAsia="方正小标宋简体" w:cs="Times New Roman"/>
          <w:color w:val="auto"/>
          <w:spacing w:val="0"/>
          <w:sz w:val="44"/>
          <w:szCs w:val="44"/>
          <w:lang w:val="en-US" w:eastAsia="zh-CN"/>
        </w:rPr>
        <w:t>（1项）</w:t>
      </w:r>
    </w:p>
    <w:tbl>
      <w:tblPr>
        <w:tblStyle w:val="3"/>
        <w:tblW w:w="1351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663"/>
        <w:gridCol w:w="1927"/>
        <w:gridCol w:w="2668"/>
        <w:gridCol w:w="6985"/>
        <w:gridCol w:w="127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tblHeader/>
          <w:jc w:val="center"/>
        </w:trPr>
        <w:tc>
          <w:tcPr>
            <w:tcW w:w="663" w:type="dxa"/>
            <w:shd w:val="clear" w:color="auto" w:fill="auto"/>
            <w:noWrap/>
            <w:vAlign w:val="center"/>
          </w:tcPr>
          <w:p>
            <w:pPr>
              <w:overflowPunct w:val="0"/>
              <w:adjustRightInd w:val="0"/>
              <w:snapToGrid w:val="0"/>
              <w:jc w:val="center"/>
              <w:rPr>
                <w:rFonts w:hint="default" w:ascii="Times New Roman" w:hAnsi="Times New Roman" w:eastAsia="黑体" w:cs="Times New Roman"/>
                <w:color w:val="auto"/>
                <w:spacing w:val="-4"/>
                <w:sz w:val="24"/>
                <w:szCs w:val="24"/>
              </w:rPr>
            </w:pPr>
            <w:r>
              <w:rPr>
                <w:rFonts w:hint="default" w:ascii="Times New Roman" w:hAnsi="Times New Roman" w:eastAsia="黑体" w:cs="Times New Roman"/>
                <w:color w:val="auto"/>
                <w:spacing w:val="-4"/>
                <w:sz w:val="24"/>
                <w:szCs w:val="24"/>
              </w:rPr>
              <w:t>序号</w:t>
            </w:r>
          </w:p>
        </w:tc>
        <w:tc>
          <w:tcPr>
            <w:tcW w:w="1927" w:type="dxa"/>
            <w:shd w:val="clear" w:color="auto" w:fill="auto"/>
            <w:noWrap/>
            <w:vAlign w:val="center"/>
          </w:tcPr>
          <w:p>
            <w:pPr>
              <w:overflowPunct w:val="0"/>
              <w:adjustRightInd w:val="0"/>
              <w:snapToGrid w:val="0"/>
              <w:jc w:val="center"/>
              <w:rPr>
                <w:rFonts w:hint="default" w:ascii="Times New Roman" w:hAnsi="Times New Roman" w:eastAsia="黑体" w:cs="Times New Roman"/>
                <w:color w:val="auto"/>
                <w:spacing w:val="-4"/>
                <w:sz w:val="24"/>
                <w:szCs w:val="24"/>
              </w:rPr>
            </w:pPr>
            <w:r>
              <w:rPr>
                <w:rFonts w:hint="eastAsia" w:ascii="Times New Roman" w:hAnsi="Times New Roman" w:eastAsia="黑体" w:cs="Times New Roman"/>
                <w:color w:val="auto"/>
                <w:spacing w:val="-4"/>
                <w:sz w:val="24"/>
                <w:szCs w:val="24"/>
              </w:rPr>
              <w:t>行政强制措施</w:t>
            </w:r>
          </w:p>
        </w:tc>
        <w:tc>
          <w:tcPr>
            <w:tcW w:w="2668" w:type="dxa"/>
            <w:shd w:val="clear" w:color="auto" w:fill="auto"/>
            <w:noWrap/>
            <w:vAlign w:val="center"/>
          </w:tcPr>
          <w:p>
            <w:pPr>
              <w:overflowPunct w:val="0"/>
              <w:adjustRightInd w:val="0"/>
              <w:snapToGrid w:val="0"/>
              <w:jc w:val="center"/>
              <w:rPr>
                <w:rFonts w:hint="default" w:ascii="Times New Roman" w:hAnsi="Times New Roman" w:eastAsia="黑体" w:cs="Times New Roman"/>
                <w:color w:val="auto"/>
                <w:spacing w:val="-4"/>
                <w:sz w:val="24"/>
                <w:szCs w:val="24"/>
              </w:rPr>
            </w:pPr>
            <w:r>
              <w:rPr>
                <w:rFonts w:hint="eastAsia" w:ascii="Times New Roman" w:hAnsi="Times New Roman" w:eastAsia="黑体" w:cs="Times New Roman"/>
                <w:color w:val="auto"/>
                <w:spacing w:val="-4"/>
                <w:sz w:val="24"/>
                <w:szCs w:val="24"/>
              </w:rPr>
              <w:t>不予强制条件</w:t>
            </w:r>
          </w:p>
        </w:tc>
        <w:tc>
          <w:tcPr>
            <w:tcW w:w="6985" w:type="dxa"/>
            <w:shd w:val="clear" w:color="auto" w:fill="auto"/>
            <w:noWrap/>
            <w:vAlign w:val="center"/>
          </w:tcPr>
          <w:p>
            <w:pPr>
              <w:overflowPunct w:val="0"/>
              <w:adjustRightInd w:val="0"/>
              <w:snapToGrid w:val="0"/>
              <w:jc w:val="center"/>
              <w:rPr>
                <w:rFonts w:hint="default" w:ascii="Times New Roman" w:hAnsi="Times New Roman" w:eastAsia="黑体" w:cs="Times New Roman"/>
                <w:color w:val="auto"/>
                <w:spacing w:val="-4"/>
                <w:sz w:val="24"/>
                <w:szCs w:val="24"/>
              </w:rPr>
            </w:pPr>
            <w:r>
              <w:rPr>
                <w:rFonts w:hint="default" w:ascii="Times New Roman" w:hAnsi="Times New Roman" w:eastAsia="黑体" w:cs="Times New Roman"/>
                <w:color w:val="auto"/>
                <w:spacing w:val="-4"/>
                <w:sz w:val="24"/>
                <w:szCs w:val="24"/>
              </w:rPr>
              <w:t>法 律 依 据</w:t>
            </w:r>
          </w:p>
        </w:tc>
        <w:tc>
          <w:tcPr>
            <w:tcW w:w="1276" w:type="dxa"/>
            <w:shd w:val="clear" w:color="auto" w:fill="auto"/>
            <w:noWrap/>
            <w:vAlign w:val="center"/>
          </w:tcPr>
          <w:p>
            <w:pPr>
              <w:overflowPunct w:val="0"/>
              <w:adjustRightInd w:val="0"/>
              <w:snapToGrid w:val="0"/>
              <w:jc w:val="center"/>
              <w:rPr>
                <w:rFonts w:hint="default" w:ascii="Times New Roman" w:hAnsi="Times New Roman" w:eastAsia="黑体" w:cs="Times New Roman"/>
                <w:color w:val="auto"/>
                <w:spacing w:val="-4"/>
                <w:sz w:val="24"/>
                <w:szCs w:val="24"/>
              </w:rPr>
            </w:pPr>
            <w:r>
              <w:rPr>
                <w:rFonts w:hint="default" w:ascii="Times New Roman" w:hAnsi="Times New Roman" w:eastAsia="黑体" w:cs="Times New Roman"/>
                <w:color w:val="auto"/>
                <w:spacing w:val="-4"/>
                <w:sz w:val="24"/>
                <w:szCs w:val="24"/>
              </w:rPr>
              <w:t>实施主体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211" w:hRule="atLeast"/>
          <w:jc w:val="center"/>
        </w:trPr>
        <w:tc>
          <w:tcPr>
            <w:tcW w:w="663" w:type="dxa"/>
            <w:noWrap w:val="0"/>
            <w:vAlign w:val="center"/>
          </w:tcPr>
          <w:p>
            <w:pPr>
              <w:widowControl/>
              <w:jc w:val="center"/>
              <w:textAlignment w:val="center"/>
              <w:rPr>
                <w:rFonts w:hint="default" w:ascii="Times New Roman" w:hAnsi="Times New Roman" w:cs="Times New Roman"/>
                <w:color w:val="auto"/>
                <w:spacing w:val="-4"/>
                <w:kern w:val="0"/>
                <w:sz w:val="24"/>
                <w:szCs w:val="24"/>
              </w:rPr>
            </w:pPr>
            <w:r>
              <w:rPr>
                <w:rFonts w:hint="default" w:ascii="Times New Roman" w:hAnsi="Times New Roman" w:cs="Times New Roman"/>
                <w:kern w:val="2"/>
                <w:sz w:val="24"/>
                <w:szCs w:val="24"/>
                <w:lang w:val="en-US" w:eastAsia="zh-CN" w:bidi="ar-SA"/>
              </w:rPr>
              <w:t>1</w:t>
            </w:r>
          </w:p>
        </w:tc>
        <w:tc>
          <w:tcPr>
            <w:tcW w:w="192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pacing w:val="-4"/>
                <w:kern w:val="0"/>
                <w:sz w:val="24"/>
                <w:szCs w:val="24"/>
              </w:rPr>
            </w:pPr>
            <w:r>
              <w:rPr>
                <w:rFonts w:hint="eastAsia" w:asciiTheme="minorEastAsia" w:hAnsiTheme="minorEastAsia" w:eastAsiaTheme="minorEastAsia" w:cstheme="minorEastAsia"/>
                <w:kern w:val="2"/>
                <w:sz w:val="24"/>
                <w:szCs w:val="24"/>
                <w:lang w:val="en-US" w:eastAsia="zh-CN" w:bidi="ar-SA"/>
              </w:rPr>
              <w:t>查封扣押</w:t>
            </w:r>
          </w:p>
        </w:tc>
        <w:tc>
          <w:tcPr>
            <w:tcW w:w="266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auto"/>
                <w:spacing w:val="-4"/>
                <w:kern w:val="0"/>
                <w:sz w:val="24"/>
                <w:szCs w:val="24"/>
                <w:lang w:val="en-US" w:eastAsia="zh-CN"/>
              </w:rPr>
            </w:pPr>
            <w:r>
              <w:rPr>
                <w:rFonts w:hint="eastAsia" w:asciiTheme="minorEastAsia" w:hAnsiTheme="minorEastAsia" w:eastAsiaTheme="minorEastAsia" w:cstheme="minorEastAsia"/>
                <w:kern w:val="2"/>
                <w:sz w:val="24"/>
                <w:szCs w:val="24"/>
                <w:lang w:val="en-US" w:eastAsia="zh-CN" w:bidi="ar-SA"/>
              </w:rPr>
              <w:t>排污单位违反法律法规规定排放污染物，立即改正违法行为，丧失查封扣押必要性的</w:t>
            </w:r>
          </w:p>
        </w:tc>
        <w:tc>
          <w:tcPr>
            <w:tcW w:w="6985"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中华人民共和国环境保护法》第二十五条：“企业事业单位和其他生产经营者违反法律法规规定排放污染物，造成或者可能造成严重污染的，县级以上人民政府环境保护主管部门和其他负有环境保护监督管理职责的部门，可以查封、扣押造成污染物排放的设施、设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中华人民共和国大气污染防治法》第三十条：“企业事业单位和其他生产经营者违反法律法规规定排放大气污染物，造成或者可能造成严重大气污染，或者有关证据可能灭失或者被隐匿的，县级以上人民政府生态环境主管部门和其他负有大气环境保护监督管理职责的部门，可以对有关设施、设备、物品采取查封、扣押等行政强制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中华人民共和国固体废物污染环境防治法》第二十七条：“有下列情形之一，生态环境主管部门和其他负有固体废物污染环境防治监督管理职责的部门，可以对违法收集、贮存、运输、利用、处置的固体废物及设施、设备、场所、工具、物品予以查封、扣押：（一）可能造成证据灭失、被隐匿或者非法转移的；（二）造成或者可能造成严重环境污染的。”</w:t>
            </w: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中华人民共和国土壤污染防治法》第七十八条：“企业事业单位和其他生产经营者违反法律法规规定排放有毒有害物质，造成或者可能造成严重土壤污染的，或者有关证据可能灭失或者被隐匿的，生态环境主管部门和其他负有土壤污染防治监督管理职责的部门，可以查封、扣押有关设施、设备、物品。”</w:t>
            </w: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《中华人民共和国噪声污染防治法》（</w:t>
            </w:r>
            <w:r>
              <w:rPr>
                <w:rFonts w:hint="default" w:ascii="Times New Roman" w:hAnsi="Times New Roman" w:cs="Times New Roman" w:eastAsiaTheme="minorEastAsia"/>
                <w:kern w:val="2"/>
                <w:sz w:val="24"/>
                <w:szCs w:val="24"/>
                <w:lang w:val="en-US" w:eastAsia="zh-CN" w:bidi="ar-SA"/>
              </w:rPr>
              <w:t>2022</w:t>
            </w:r>
            <w:r>
              <w:rPr>
                <w:rFonts w:hint="eastAsia" w:asciiTheme="minorEastAsia" w:hAnsiTheme="minorEastAsia" w:eastAsiaTheme="minorEastAsia" w:cstheme="minorEastAsia"/>
                <w:kern w:val="2"/>
                <w:sz w:val="24"/>
                <w:szCs w:val="24"/>
                <w:lang w:val="en-US" w:eastAsia="zh-CN" w:bidi="ar-SA"/>
              </w:rPr>
              <w:t>年</w:t>
            </w:r>
            <w:r>
              <w:rPr>
                <w:rFonts w:hint="default" w:ascii="Times New Roman" w:hAnsi="Times New Roman" w:cs="Times New Roman" w:eastAsiaTheme="minorEastAsia"/>
                <w:kern w:val="2"/>
                <w:sz w:val="24"/>
                <w:szCs w:val="24"/>
                <w:lang w:val="en-US" w:eastAsia="zh-CN" w:bidi="ar-SA"/>
              </w:rPr>
              <w:t>6</w:t>
            </w:r>
            <w:r>
              <w:rPr>
                <w:rFonts w:hint="eastAsia" w:asciiTheme="minorEastAsia" w:hAnsiTheme="minorEastAsia" w:eastAsiaTheme="minorEastAsia" w:cstheme="minorEastAsia"/>
                <w:kern w:val="2"/>
                <w:sz w:val="24"/>
                <w:szCs w:val="24"/>
                <w:lang w:val="en-US" w:eastAsia="zh-CN" w:bidi="ar-SA"/>
              </w:rPr>
              <w:t>月</w:t>
            </w:r>
            <w:r>
              <w:rPr>
                <w:rFonts w:hint="default" w:ascii="Times New Roman" w:hAnsi="Times New Roman" w:cs="Times New Roman" w:eastAsiaTheme="minorEastAsia"/>
                <w:kern w:val="2"/>
                <w:sz w:val="24"/>
                <w:szCs w:val="24"/>
                <w:lang w:val="en-US" w:eastAsia="zh-CN" w:bidi="ar-SA"/>
              </w:rPr>
              <w:t>5</w:t>
            </w:r>
            <w:r>
              <w:rPr>
                <w:rFonts w:hint="eastAsia" w:asciiTheme="minorEastAsia" w:hAnsiTheme="minorEastAsia" w:eastAsiaTheme="minorEastAsia" w:cstheme="minorEastAsia"/>
                <w:kern w:val="2"/>
                <w:sz w:val="24"/>
                <w:szCs w:val="24"/>
                <w:lang w:val="en-US" w:eastAsia="zh-CN" w:bidi="ar-SA"/>
              </w:rPr>
              <w:t>日起施行）第三十条：“排放噪声造成严重污染，被责令改正拒不改正的，生态环境主管部门或者其他负有噪声污染防治监督管理职责的部门，可以查封、扣押排放噪声的场所、设施、设备、工具和物品。”</w:t>
            </w: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kern w:val="2"/>
                <w:sz w:val="24"/>
                <w:szCs w:val="24"/>
                <w:lang w:val="en-US" w:eastAsia="zh-CN" w:bidi="ar-SA"/>
              </w:rPr>
            </w:pPr>
            <w:r>
              <w:rPr>
                <w:rFonts w:hint="eastAsia" w:ascii="黑体" w:hAnsi="黑体" w:eastAsia="黑体" w:cs="黑体"/>
                <w:kern w:val="2"/>
                <w:sz w:val="24"/>
                <w:szCs w:val="24"/>
                <w:lang w:val="en-US" w:eastAsia="zh-CN" w:bidi="ar-SA"/>
              </w:rPr>
              <w:t>《</w:t>
            </w:r>
            <w:r>
              <w:rPr>
                <w:rFonts w:hint="eastAsia" w:asciiTheme="minorEastAsia" w:hAnsiTheme="minorEastAsia" w:eastAsiaTheme="minorEastAsia" w:cstheme="minorEastAsia"/>
                <w:kern w:val="2"/>
                <w:sz w:val="24"/>
                <w:szCs w:val="24"/>
                <w:lang w:val="en-US" w:eastAsia="zh-CN" w:bidi="ar-SA"/>
              </w:rPr>
              <w:t>中华人民共和国行政强制法》第十六条第二款：“违法行为情节显著轻微或者没有明显社会危害的，可以不采取行政强制措施。”</w:t>
            </w:r>
          </w:p>
        </w:tc>
        <w:tc>
          <w:tcPr>
            <w:tcW w:w="127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auto"/>
                <w:spacing w:val="-4"/>
                <w:kern w:val="0"/>
                <w:sz w:val="24"/>
                <w:szCs w:val="24"/>
              </w:rPr>
            </w:pPr>
            <w:r>
              <w:rPr>
                <w:rFonts w:hint="eastAsia" w:asciiTheme="minorEastAsia" w:hAnsiTheme="minorEastAsia" w:eastAsiaTheme="minorEastAsia" w:cstheme="minorEastAsia"/>
                <w:kern w:val="2"/>
                <w:sz w:val="24"/>
                <w:szCs w:val="24"/>
                <w:lang w:val="en-US" w:eastAsia="zh-CN" w:bidi="ar-SA"/>
              </w:rPr>
              <w:t>苏州市生态环境局</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jNDg0NDZjZjY2ZTMwYTBjZTA2MDMwMzc3ZGQ1M2UifQ=="/>
  </w:docVars>
  <w:rsids>
    <w:rsidRoot w:val="561F02D3"/>
    <w:rsid w:val="003412F1"/>
    <w:rsid w:val="012E5AF5"/>
    <w:rsid w:val="01953276"/>
    <w:rsid w:val="022656AB"/>
    <w:rsid w:val="047E440D"/>
    <w:rsid w:val="05F72243"/>
    <w:rsid w:val="065C674E"/>
    <w:rsid w:val="06636B01"/>
    <w:rsid w:val="088759C9"/>
    <w:rsid w:val="0A3F5536"/>
    <w:rsid w:val="0B81117E"/>
    <w:rsid w:val="0DD73ECA"/>
    <w:rsid w:val="0F033EA7"/>
    <w:rsid w:val="13B51705"/>
    <w:rsid w:val="14F955CC"/>
    <w:rsid w:val="157F7F62"/>
    <w:rsid w:val="15F05857"/>
    <w:rsid w:val="168B71B7"/>
    <w:rsid w:val="17012642"/>
    <w:rsid w:val="17432486"/>
    <w:rsid w:val="1B6148F2"/>
    <w:rsid w:val="1BAF7A75"/>
    <w:rsid w:val="1BD60ACD"/>
    <w:rsid w:val="1C0B7423"/>
    <w:rsid w:val="1DA97D1A"/>
    <w:rsid w:val="1EB23873"/>
    <w:rsid w:val="20C0129D"/>
    <w:rsid w:val="22463166"/>
    <w:rsid w:val="26987061"/>
    <w:rsid w:val="2B1B4ED1"/>
    <w:rsid w:val="2B6832E8"/>
    <w:rsid w:val="30A7329E"/>
    <w:rsid w:val="30D809E8"/>
    <w:rsid w:val="30FF39C1"/>
    <w:rsid w:val="35B37F0B"/>
    <w:rsid w:val="36BF21E6"/>
    <w:rsid w:val="374852F5"/>
    <w:rsid w:val="37721DCC"/>
    <w:rsid w:val="37F30D82"/>
    <w:rsid w:val="3CFF7672"/>
    <w:rsid w:val="3E2B48AC"/>
    <w:rsid w:val="43C57A72"/>
    <w:rsid w:val="475B41DC"/>
    <w:rsid w:val="47D73BEA"/>
    <w:rsid w:val="49135F25"/>
    <w:rsid w:val="4A746E4E"/>
    <w:rsid w:val="4ACF5BF8"/>
    <w:rsid w:val="4B7F26FB"/>
    <w:rsid w:val="4C4A23B9"/>
    <w:rsid w:val="4D115A78"/>
    <w:rsid w:val="4DC45782"/>
    <w:rsid w:val="4EC7658F"/>
    <w:rsid w:val="4EE54ECF"/>
    <w:rsid w:val="4F7F096E"/>
    <w:rsid w:val="4F8D0CEE"/>
    <w:rsid w:val="50A94DA7"/>
    <w:rsid w:val="50E94F8B"/>
    <w:rsid w:val="5163721D"/>
    <w:rsid w:val="53C1179E"/>
    <w:rsid w:val="547E2977"/>
    <w:rsid w:val="553E32C9"/>
    <w:rsid w:val="561F02D3"/>
    <w:rsid w:val="567D1EA9"/>
    <w:rsid w:val="57082A7B"/>
    <w:rsid w:val="59A27DC4"/>
    <w:rsid w:val="5A487392"/>
    <w:rsid w:val="5C724177"/>
    <w:rsid w:val="5CF97AD0"/>
    <w:rsid w:val="5D043747"/>
    <w:rsid w:val="5D2400EC"/>
    <w:rsid w:val="5DF27800"/>
    <w:rsid w:val="61BB57DA"/>
    <w:rsid w:val="63DB4A00"/>
    <w:rsid w:val="63EA4CD1"/>
    <w:rsid w:val="65533ABB"/>
    <w:rsid w:val="66CB754A"/>
    <w:rsid w:val="683C12C8"/>
    <w:rsid w:val="699E0B7B"/>
    <w:rsid w:val="69E516EC"/>
    <w:rsid w:val="6A841351"/>
    <w:rsid w:val="6A89664A"/>
    <w:rsid w:val="6C8F13AC"/>
    <w:rsid w:val="6D2A7C88"/>
    <w:rsid w:val="6E8F7245"/>
    <w:rsid w:val="71536F6A"/>
    <w:rsid w:val="719122C6"/>
    <w:rsid w:val="73BE248D"/>
    <w:rsid w:val="74B04184"/>
    <w:rsid w:val="74DB5BB1"/>
    <w:rsid w:val="74F556BF"/>
    <w:rsid w:val="75470F72"/>
    <w:rsid w:val="75910E22"/>
    <w:rsid w:val="76217643"/>
    <w:rsid w:val="76580403"/>
    <w:rsid w:val="767903C9"/>
    <w:rsid w:val="77536AE1"/>
    <w:rsid w:val="77A5479D"/>
    <w:rsid w:val="78E67E0C"/>
    <w:rsid w:val="79B13B1C"/>
    <w:rsid w:val="7BD73F04"/>
    <w:rsid w:val="7C3272AC"/>
    <w:rsid w:val="7E2D54C8"/>
    <w:rsid w:val="7EB13D6D"/>
    <w:rsid w:val="7FEB2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eastAsia="宋体"/>
      <w:spacing w:val="0"/>
      <w:kern w:val="0"/>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828</Words>
  <Characters>833</Characters>
  <Lines>0</Lines>
  <Paragraphs>0</Paragraphs>
  <TotalTime>0</TotalTime>
  <ScaleCrop>false</ScaleCrop>
  <LinksUpToDate>false</LinksUpToDate>
  <CharactersWithSpaces>836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2022-04-13T01:51:00Z</dcterms:created>
  <dc:creator>刘峰</dc:creator>
  <cp:lastModifiedBy>尼古拉斯-熊本峰</cp:lastModifiedBy>
  <dcterms:modified xsi:type="dcterms:W3CDTF">2024-08-07T03:15:19Z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5DE2A9D6CC2F4AFC960B8612EA8080AE_12</vt:lpwstr>
  </property>
</Properties>
</file>