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color w:val="FF0000"/>
          <w:sz w:val="96"/>
          <w:szCs w:val="96"/>
        </w:rPr>
      </w:pPr>
      <w:bookmarkStart w:id="9" w:name="_GoBack"/>
      <w:bookmarkEnd w:id="9"/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苏环建〔2026〕09第0044号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1FF2EFA1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1" w:name="pf_title"/>
      <w:r>
        <w:rPr>
          <w:rFonts w:hint="eastAsia" w:ascii="宋体" w:hAnsi="宋体" w:eastAsia="宋体"/>
          <w:sz w:val="44"/>
          <w:szCs w:val="44"/>
          <w:lang w:eastAsia="zh-CN"/>
        </w:rPr>
        <w:t>关于对江苏华兆净化科技有限公司</w:t>
      </w:r>
    </w:p>
    <w:p w14:paraId="438AB446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1"/>
    </w:p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江苏华兆净化科技有限公司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711AD95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bookmarkStart w:id="3" w:name="pf_zw"/>
            <w:r>
              <w:rPr>
                <w:rFonts w:hint="eastAsia" w:ascii="Times New Roman" w:hAnsi="Times New Roman"/>
                <w:szCs w:val="32"/>
                <w:lang w:eastAsia="zh-CN"/>
              </w:rPr>
              <w:t>你公司报送的《年产金属面夹芯板50万平方米、净化产品2万件项目环境影响报告表》（以下简称报告表）收悉，经研究，现批复如下：</w:t>
            </w:r>
          </w:p>
          <w:p w14:paraId="58FFE598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一、项目基本情况</w:t>
            </w:r>
          </w:p>
          <w:p w14:paraId="05ADA88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项目位于江苏省苏州市吴江区黎里镇金厍公路西侧，建设内容为年产金属面夹芯板50万平方米、净化产品2万件项目。</w:t>
            </w:r>
          </w:p>
          <w:p w14:paraId="30B2395B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二、根据你公司委托苏州晨睿环保科技服务有限公司（编制主持人：孙吉萍，职业资格证书管理号：20230503532000000095）编制的《年产金属面夹芯板50万平方米、净化产品2万件项目环境影响报告表》结论，该项目的实施将对生态环境造成一定影响，在切实落实各项污染防治、环境风险防范措施，确保各类污染物稳定达标排放的前提下，从生态环境保护角度分析，该项目建设对环境的不利影响可得到缓解和控制。我局原则同意《报告表》的环境影响评价总体结论和拟采取的生态环境保护措施。 </w:t>
            </w:r>
          </w:p>
          <w:p w14:paraId="07F6D313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三、该项目建设必须严格执行环境保护设施与主体工程同时设计、同时施工、同时投产的“三同时”制度。在项目工程设计、建设和环境管理中，你公司须落实《报告表》中提出的各项生态环境保护要求，确保各类污染物达标排放，并应着重做好以下工作：</w:t>
            </w:r>
          </w:p>
          <w:p w14:paraId="4752119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1.厂区应实行“清污分流、雨污分流”。项目生活污水定期清运至苏州汾湖水务发展有限公司(汾湖城区水质净化厂)处理，待管网接通后纳入市政污水处理管网处理，尾水达标排放。</w:t>
            </w:r>
          </w:p>
          <w:p w14:paraId="60EC890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2.本项目产生的废气须收集处理后排放，按环评要求设置排气筒高度，其中颗粒物、非甲烷总烃排放执行《大气污染物综合排放标准》（DB32/4041-2021）相关标准。加强对无组织排放源的管理，规范生产操作，减少废气无组织排放。</w:t>
            </w:r>
          </w:p>
          <w:p w14:paraId="53B6047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3.本项目须选用低噪声设备，对噪声源须采取有效的减振、隔声等降噪措施并合理布局，使厂界噪声执行《工业企业厂界环境噪声排放标准》（GB12348-2008）中2类标准。</w:t>
            </w:r>
          </w:p>
          <w:p w14:paraId="7FDB4FA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4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5900C02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5.你公司在项目设计、施工建设和生产中总平面布局以及主要工艺设备、储运设施、公辅工程、污染防治设施安装、使用中涉及安全生产的应遵守设计使用规范和相关主管部门要求；应对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75C4DD9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6.按《江苏省排污口设置及规范化整治管理办法》（苏环控『1997』122号）的规定规范设置各类排污口及标识。</w:t>
            </w:r>
          </w:p>
          <w:p w14:paraId="09A16DC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7.按报告表要求制定自行监测方案，并规范开展监测活动。</w:t>
            </w:r>
          </w:p>
          <w:p w14:paraId="74E473E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8.请做好其他有关污染防治工作。</w:t>
            </w:r>
          </w:p>
          <w:p w14:paraId="77440CBD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四、本项目实施后，污染物年排放量初步核定为：生活污水污染物(接管考核量）：废水量≤264吨、COD≤0.105吨、SS≤0.079吨、氨氮≤0.009吨、总磷≤0.001吨、总氮≤0.012吨。大气污染物：有组织非甲烷总烃≤0.582吨、颗粒物≤0.003吨；无组织非甲烷总烃≤0.646吨、颗粒物≤0.387吨。</w:t>
            </w:r>
          </w:p>
          <w:p w14:paraId="26CEF85D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五、严格落实生态环境保护主体责任，你公司应当对《报告表》的内容和结论负责。</w:t>
            </w:r>
          </w:p>
          <w:p w14:paraId="4085A89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六、你公司应当依照《排污许可管理条例》规定，及时申请排污许可证；未取得排污许可证的，不得排放污染物。按照《建设项目竣工环境保护验收暂行办法》办理环保设施竣工验收手续。需要配套建设的环境保护设施未建成、未经验收或者经验收不合格，建设项目已投入生产或者使用的，生态环境部门将依法进行查处。</w:t>
            </w:r>
          </w:p>
          <w:p w14:paraId="093383F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七、苏州市吴江生态环境综合行政执法局组织开展该工程的“三同时”监督检查和日常监督管理工作。</w:t>
            </w:r>
          </w:p>
          <w:p w14:paraId="743D6DD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      </w:r>
          </w:p>
          <w:p w14:paraId="3686B460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九、如该项目所涉及污染物排放标准发生变化，应执行最新的排放标准。</w:t>
            </w:r>
          </w:p>
          <w:p w14:paraId="39967D4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902499E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rFonts w:hint="eastAsia"/>
                <w:szCs w:val="32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2026年4月9日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2407-320573-89-01-806846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2026年4月9日印发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13EC3E6C"/>
    <w:rsid w:val="2D5A7676"/>
    <w:rsid w:val="383D3652"/>
    <w:rsid w:val="3D515C28"/>
    <w:rsid w:val="436E0766"/>
    <w:rsid w:val="4CE36A34"/>
    <w:rsid w:val="51675DA1"/>
    <w:rsid w:val="5C653D22"/>
    <w:rsid w:val="5DFA1BBA"/>
    <w:rsid w:val="6AA8778B"/>
    <w:rsid w:val="6D0A0FD0"/>
    <w:rsid w:val="6DA63570"/>
    <w:rsid w:val="7AF763CB"/>
    <w:rsid w:val="7E9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正文文本 字符"/>
    <w:link w:val="4"/>
    <w:qFormat/>
    <w:uiPriority w:val="0"/>
    <w:rPr>
      <w:rFonts w:eastAsia="仿宋_GB2312"/>
      <w:kern w:val="2"/>
      <w:sz w:val="32"/>
    </w:rPr>
  </w:style>
  <w:style w:type="character" w:customStyle="1" w:styleId="22">
    <w:name w:val="批注文字 字符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5</Pages>
  <Words>1802</Words>
  <Characters>1943</Characters>
  <Lines>1</Lines>
  <Paragraphs>1</Paragraphs>
  <TotalTime>6</TotalTime>
  <ScaleCrop>false</ScaleCrop>
  <LinksUpToDate>false</LinksUpToDate>
  <CharactersWithSpaces>1961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2026-04-09T02:35:39Z</cp:lastPrinted>
  <dcterms:modified xsi:type="dcterms:W3CDTF">2026-04-09T02:37:38Z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