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45662E">
      <w:pPr>
        <w:spacing w:line="1240" w:lineRule="exact"/>
        <w:ind w:left="-46" w:leftChars="-200" w:right="-653" w:rightChars="-311" w:hanging="374" w:hangingChars="39"/>
        <w:jc w:val="center"/>
        <w:rPr>
          <w:color w:val="FF0000"/>
          <w:sz w:val="96"/>
          <w:szCs w:val="96"/>
        </w:rPr>
      </w:pPr>
      <w:r>
        <w:rPr>
          <w:rFonts w:eastAsia="宋体"/>
          <w:color w:val="FF0000"/>
          <w:kern w:val="0"/>
          <w:sz w:val="96"/>
          <w:szCs w:val="96"/>
        </w:rPr>
        <w:t>苏州</w:t>
      </w:r>
      <w:r>
        <w:rPr>
          <w:rFonts w:hint="eastAsia" w:eastAsia="宋体"/>
          <w:color w:val="FF0000"/>
          <w:kern w:val="0"/>
          <w:sz w:val="96"/>
          <w:szCs w:val="96"/>
        </w:rPr>
        <w:t>市生态环境</w:t>
      </w:r>
      <w:r>
        <w:rPr>
          <w:rFonts w:eastAsia="宋体"/>
          <w:color w:val="FF0000"/>
          <w:kern w:val="0"/>
          <w:sz w:val="96"/>
          <w:szCs w:val="96"/>
        </w:rPr>
        <w:t>局</w:t>
      </w:r>
      <w:r>
        <w:rPr>
          <w:rFonts w:hint="eastAsia" w:eastAsia="宋体"/>
          <w:color w:val="FF0000"/>
          <w:kern w:val="0"/>
          <w:sz w:val="96"/>
          <w:szCs w:val="96"/>
        </w:rPr>
        <w:t>文件</w:t>
      </w:r>
    </w:p>
    <w:p w14:paraId="106DDAB7">
      <w:pPr>
        <w:spacing w:line="420" w:lineRule="exact"/>
        <w:rPr>
          <w:sz w:val="32"/>
          <w:szCs w:val="32"/>
        </w:rPr>
      </w:pPr>
    </w:p>
    <w:p w14:paraId="616C5673">
      <w:pPr>
        <w:spacing w:line="420" w:lineRule="exact"/>
        <w:rPr>
          <w:sz w:val="32"/>
          <w:szCs w:val="32"/>
        </w:rPr>
      </w:pPr>
    </w:p>
    <w:p w14:paraId="143D6DEB">
      <w:pPr>
        <w:spacing w:line="560" w:lineRule="exact"/>
        <w:jc w:val="center"/>
        <w:rPr>
          <w:rFonts w:hint="eastAsia" w:ascii="仿宋_GB2312" w:eastAsia="仿宋_GB2312"/>
          <w:bCs/>
          <w:sz w:val="32"/>
          <w:szCs w:val="32"/>
          <w:lang w:eastAsia="zh-CN"/>
        </w:rPr>
      </w:pPr>
      <w:bookmarkStart w:id="0" w:name="as_spwh"/>
      <w:r>
        <w:rPr>
          <w:rFonts w:hint="eastAsia" w:ascii="仿宋_GB2312" w:eastAsia="仿宋_GB2312"/>
          <w:bCs/>
          <w:sz w:val="32"/>
          <w:szCs w:val="32"/>
          <w:lang w:eastAsia="zh-CN"/>
        </w:rPr>
        <w:t>苏环建〔2026〕09第0050号</w:t>
      </w:r>
      <w:bookmarkEnd w:id="0"/>
    </w:p>
    <w:p w14:paraId="13AE98AE">
      <w:pPr>
        <w:pStyle w:val="6"/>
        <w:tabs>
          <w:tab w:val="left" w:pos="425"/>
        </w:tabs>
        <w:adjustRightInd w:val="0"/>
        <w:snapToGrid w:val="0"/>
        <w:spacing w:line="560" w:lineRule="exact"/>
        <w:ind w:firstLine="0" w:firstLineChars="0"/>
      </w:pPr>
      <w:r>
        <w:rPr>
          <w:rFonts w:hint="eastAsia"/>
        </w:rP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124460</wp:posOffset>
                </wp:positionV>
                <wp:extent cx="5600700" cy="0"/>
                <wp:effectExtent l="0" t="22225" r="0" b="28575"/>
                <wp:wrapNone/>
                <wp:docPr id="3" name="直线 34"/>
                <wp:cNvGraphicFramePr/>
                <a:graphic xmlns:a="http://schemas.openxmlformats.org/drawingml/2006/main">
                  <a:graphicData uri="http://schemas.microsoft.com/office/word/2010/wordprocessingShape">
                    <wps:wsp>
                      <wps:cNvCnPr/>
                      <wps:spPr>
                        <a:xfrm>
                          <a:off x="0" y="0"/>
                          <a:ext cx="5600700" cy="0"/>
                        </a:xfrm>
                        <a:prstGeom prst="line">
                          <a:avLst/>
                        </a:prstGeom>
                        <a:ln w="44450" cap="flat" cmpd="sng">
                          <a:solidFill>
                            <a:srgbClr val="FF0000"/>
                          </a:solidFill>
                          <a:prstDash val="solid"/>
                          <a:headEnd type="none" w="med" len="med"/>
                          <a:tailEnd type="none" w="med" len="med"/>
                        </a:ln>
                      </wps:spPr>
                      <wps:bodyPr/>
                    </wps:wsp>
                  </a:graphicData>
                </a:graphic>
              </wp:anchor>
            </w:drawing>
          </mc:Choice>
          <mc:Fallback>
            <w:pict>
              <v:line id="直线 34" o:spid="_x0000_s1026" o:spt="20" style="position:absolute;left:0pt;margin-left:0.05pt;margin-top:9.8pt;height:0pt;width:441pt;z-index:251661312;mso-width-relative:page;mso-height-relative:page;" filled="f" stroked="t" coordsize="21600,21600" o:gfxdata="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pueHbdIAAAAGAQAADwAA&#10;AAAAAAABACAAAAAiAAAAZHJzL2Rvd25yZXYueG1sUEsBAhQAFAAAAAgAh07iQDH8NbDjAQAA0QMA&#10;AA4AAAAAAAAAAQAgAAAAIQEAAGRycy9lMm9Eb2MueG1sUEsFBgAAAAAGAAYAWQEAAHYFAAAAAA==&#10;">
                <v:fill on="f" focussize="0,0"/>
                <v:stroke weight="3.5pt" color="#FF0000" joinstyle="round"/>
                <v:imagedata o:title=""/>
                <o:lock v:ext="edit" aspectratio="f"/>
              </v:lin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-6985</wp:posOffset>
                </wp:positionH>
                <wp:positionV relativeFrom="paragraph">
                  <wp:posOffset>36195</wp:posOffset>
                </wp:positionV>
                <wp:extent cx="5600700" cy="0"/>
                <wp:effectExtent l="0" t="0" r="0" b="0"/>
                <wp:wrapNone/>
                <wp:docPr id="2" name="直线 34"/>
                <wp:cNvGraphicFramePr/>
                <a:graphic xmlns:a="http://schemas.openxmlformats.org/drawingml/2006/main">
                  <a:graphicData uri="http://schemas.microsoft.com/office/word/2010/wordprocessingShape">
                    <wps:wsp>
                      <wps:cNvCnPr/>
                      <wps:spPr>
                        <a:xfrm>
                          <a:off x="0" y="0"/>
                          <a:ext cx="5600700" cy="0"/>
                        </a:xfrm>
                        <a:prstGeom prst="line">
                          <a:avLst/>
                        </a:prstGeom>
                        <a:ln w="38100">
                          <a:noFill/>
                        </a:ln>
                      </wps:spPr>
                      <wps:bodyPr/>
                    </wps:wsp>
                  </a:graphicData>
                </a:graphic>
              </wp:anchor>
            </w:drawing>
          </mc:Choice>
          <mc:Fallback>
            <w:pict>
              <v:line id="直线 34" o:spid="_x0000_s1026" o:spt="20" style="position:absolute;left:0pt;margin-left:-0.55pt;margin-top:2.85pt;height:0pt;width:441pt;z-index:251660288;mso-width-relative:page;mso-height-relative:page;" filled="f" stroked="f" coordsize="21600,21600" o:gfxdata="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ATPCMw1QAAAAYBAAAPAAAAAAAAAAEAIAAAACIAAABkcnMv&#10;ZG93bnJldi54bWxQSwECFAAUAAAACACHTuJANrOwiJQBAAAlAwAADgAAAAAAAAABACAAAAAkAQAA&#10;ZHJzL2Uyb0RvYy54bWxQSwUGAAAAAAYABgBZAQAAKgUAAAAA&#10;">
                <v:fill on="f" focussize="0,0"/>
                <v:stroke on="f" weight="3pt"/>
                <v:imagedata o:title=""/>
                <o:lock v:ext="edit" aspectratio="f"/>
              </v:line>
            </w:pict>
          </mc:Fallback>
        </mc:AlternateContent>
      </w:r>
      <w:r>
        <w:rPr>
          <w:rFonts w:hint="eastAsia"/>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133350</wp:posOffset>
                </wp:positionV>
                <wp:extent cx="5615940" cy="0"/>
                <wp:effectExtent l="0" t="0" r="0" b="0"/>
                <wp:wrapSquare wrapText="bothSides"/>
                <wp:docPr id="1" name="直线 59"/>
                <wp:cNvGraphicFramePr/>
                <a:graphic xmlns:a="http://schemas.openxmlformats.org/drawingml/2006/main">
                  <a:graphicData uri="http://schemas.microsoft.com/office/word/2010/wordprocessingShape">
                    <wps:wsp>
                      <wps:cNvCnPr/>
                      <wps:spPr>
                        <a:xfrm>
                          <a:off x="0" y="0"/>
                          <a:ext cx="5615940" cy="0"/>
                        </a:xfrm>
                        <a:prstGeom prst="line">
                          <a:avLst/>
                        </a:prstGeom>
                        <a:ln w="31750">
                          <a:noFill/>
                        </a:ln>
                      </wps:spPr>
                      <wps:bodyPr/>
                    </wps:wsp>
                  </a:graphicData>
                </a:graphic>
              </wp:anchor>
            </w:drawing>
          </mc:Choice>
          <mc:Fallback>
            <w:pict>
              <v:line id="直线 59" o:spid="_x0000_s1026" o:spt="20" style="position:absolute;left:0pt;margin-left:0pt;margin-top:10.5pt;height:0pt;width:442.2pt;mso-wrap-distance-bottom:0pt;mso-wrap-distance-left:9pt;mso-wrap-distance-right:9pt;mso-wrap-distance-top:0pt;z-index:251659264;mso-width-relative:page;mso-height-relative:page;" filled="f" stroked="f" coordsize="21600,21600" o:gfxdata="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ID8nwPSAAAABgEAAA8AAAAAAAAAAQAgAAAAIgAAAGRycy9k&#10;b3ducmV2LnhtbFBLAQIUABQAAAAIAIdO4kDqFQ3RlgEAACUDAAAOAAAAAAAAAAEAIAAAACEBAABk&#10;cnMvZTJvRG9jLnhtbFBLBQYAAAAABgAGAFkBAAApBQAAAAA=&#10;">
                <v:fill on="f" focussize="0,0"/>
                <v:stroke on="f" weight="2.5pt"/>
                <v:imagedata o:title=""/>
                <o:lock v:ext="edit" aspectratio="f"/>
                <w10:wrap type="square"/>
              </v:line>
            </w:pict>
          </mc:Fallback>
        </mc:AlternateContent>
      </w:r>
    </w:p>
    <w:p w14:paraId="2C24098E">
      <w:pPr>
        <w:pStyle w:val="6"/>
        <w:tabs>
          <w:tab w:val="left" w:pos="425"/>
        </w:tabs>
        <w:adjustRightInd w:val="0"/>
        <w:snapToGrid w:val="0"/>
        <w:spacing w:line="560" w:lineRule="exact"/>
        <w:ind w:firstLine="0" w:firstLineChars="0"/>
      </w:pPr>
    </w:p>
    <w:p w14:paraId="4D71F315">
      <w:pPr>
        <w:pStyle w:val="4"/>
        <w:adjustRightInd w:val="0"/>
        <w:snapToGrid w:val="0"/>
        <w:spacing w:line="640" w:lineRule="exact"/>
        <w:jc w:val="center"/>
        <w:rPr>
          <w:rFonts w:hint="eastAsia" w:ascii="宋体" w:hAnsi="宋体" w:eastAsia="宋体"/>
          <w:sz w:val="44"/>
          <w:szCs w:val="44"/>
          <w:lang w:eastAsia="zh-CN"/>
        </w:rPr>
      </w:pPr>
      <w:bookmarkStart w:id="1" w:name="pf_title"/>
      <w:bookmarkStart w:id="9" w:name="_GoBack"/>
      <w:r>
        <w:rPr>
          <w:rFonts w:hint="eastAsia" w:ascii="宋体" w:hAnsi="宋体" w:eastAsia="宋体"/>
          <w:sz w:val="44"/>
          <w:szCs w:val="44"/>
          <w:lang w:eastAsia="zh-CN"/>
        </w:rPr>
        <w:t>关于对同新（苏州）材料科技有限公司</w:t>
      </w:r>
    </w:p>
    <w:p w14:paraId="26759CBB">
      <w:pPr>
        <w:pStyle w:val="4"/>
        <w:adjustRightInd w:val="0"/>
        <w:snapToGrid w:val="0"/>
        <w:spacing w:line="640" w:lineRule="exact"/>
        <w:jc w:val="center"/>
        <w:rPr>
          <w:rFonts w:hint="eastAsia" w:ascii="宋体" w:hAnsi="宋体" w:eastAsia="宋体"/>
          <w:sz w:val="44"/>
          <w:szCs w:val="44"/>
          <w:lang w:eastAsia="zh-CN"/>
        </w:rPr>
      </w:pPr>
      <w:r>
        <w:rPr>
          <w:rFonts w:hint="eastAsia" w:ascii="宋体" w:hAnsi="宋体" w:eastAsia="宋体"/>
          <w:sz w:val="44"/>
          <w:szCs w:val="44"/>
          <w:lang w:eastAsia="zh-CN"/>
        </w:rPr>
        <w:t>建设项目环境影响报告表的批复</w:t>
      </w:r>
      <w:bookmarkEnd w:id="1"/>
    </w:p>
    <w:bookmarkEnd w:id="9"/>
    <w:p w14:paraId="7C516F34">
      <w:pPr>
        <w:pStyle w:val="6"/>
        <w:tabs>
          <w:tab w:val="left" w:pos="425"/>
        </w:tabs>
        <w:adjustRightInd w:val="0"/>
        <w:snapToGrid w:val="0"/>
        <w:spacing w:line="560" w:lineRule="exact"/>
        <w:ind w:firstLine="0" w:firstLineChars="0"/>
        <w:jc w:val="left"/>
      </w:pPr>
    </w:p>
    <w:tbl>
      <w:tblPr>
        <w:tblStyle w:val="12"/>
        <w:tblW w:w="9177" w:type="dxa"/>
        <w:jc w:val="center"/>
        <w:tblLayout w:type="autofit"/>
        <w:tblCellMar>
          <w:top w:w="0" w:type="dxa"/>
          <w:left w:w="108" w:type="dxa"/>
          <w:bottom w:w="0" w:type="dxa"/>
          <w:right w:w="108" w:type="dxa"/>
        </w:tblCellMar>
      </w:tblPr>
      <w:tblGrid>
        <w:gridCol w:w="9177"/>
      </w:tblGrid>
      <w:tr w14:paraId="144FC8B5">
        <w:tblPrEx>
          <w:tblCellMar>
            <w:top w:w="0" w:type="dxa"/>
            <w:left w:w="108" w:type="dxa"/>
            <w:bottom w:w="0" w:type="dxa"/>
            <w:right w:w="108" w:type="dxa"/>
          </w:tblCellMar>
        </w:tblPrEx>
        <w:trPr>
          <w:jc w:val="center"/>
        </w:trPr>
        <w:tc>
          <w:tcPr>
            <w:tcW w:w="9177" w:type="dxa"/>
            <w:shd w:val="clear" w:color="auto" w:fill="auto"/>
          </w:tcPr>
          <w:p w14:paraId="5B242296">
            <w:pPr>
              <w:pStyle w:val="6"/>
              <w:tabs>
                <w:tab w:val="left" w:pos="425"/>
              </w:tabs>
              <w:adjustRightInd w:val="0"/>
              <w:snapToGrid w:val="0"/>
              <w:spacing w:line="600" w:lineRule="exact"/>
              <w:ind w:firstLine="0" w:firstLineChars="0"/>
              <w:jc w:val="left"/>
              <w:rPr>
                <w:szCs w:val="32"/>
              </w:rPr>
            </w:pPr>
            <w:bookmarkStart w:id="2" w:name="pf_dwmc"/>
            <w:r>
              <w:rPr>
                <w:rFonts w:hint="eastAsia"/>
                <w:szCs w:val="32"/>
                <w:lang w:eastAsia="zh-CN"/>
              </w:rPr>
              <w:t>同新（苏州）材料科技有限公司</w:t>
            </w:r>
            <w:bookmarkEnd w:id="2"/>
            <w:r>
              <w:rPr>
                <w:rFonts w:hint="eastAsia"/>
                <w:szCs w:val="32"/>
              </w:rPr>
              <w:t>：</w:t>
            </w:r>
          </w:p>
        </w:tc>
      </w:tr>
      <w:tr w14:paraId="7755C81F">
        <w:tblPrEx>
          <w:tblCellMar>
            <w:top w:w="0" w:type="dxa"/>
            <w:left w:w="108" w:type="dxa"/>
            <w:bottom w:w="0" w:type="dxa"/>
            <w:right w:w="108" w:type="dxa"/>
          </w:tblCellMar>
        </w:tblPrEx>
        <w:trPr>
          <w:jc w:val="center"/>
        </w:trPr>
        <w:tc>
          <w:tcPr>
            <w:tcW w:w="9177" w:type="dxa"/>
            <w:shd w:val="clear" w:color="auto" w:fill="auto"/>
          </w:tcPr>
          <w:p w14:paraId="145893E5">
            <w:pPr>
              <w:pStyle w:val="6"/>
              <w:tabs>
                <w:tab w:val="left" w:pos="425"/>
              </w:tabs>
              <w:adjustRightInd w:val="0"/>
              <w:snapToGrid w:val="0"/>
              <w:spacing w:line="600" w:lineRule="exact"/>
              <w:jc w:val="left"/>
              <w:rPr>
                <w:rFonts w:hint="eastAsia" w:ascii="Times New Roman" w:hAnsi="Times New Roman"/>
                <w:szCs w:val="32"/>
                <w:lang w:eastAsia="zh-CN"/>
              </w:rPr>
            </w:pPr>
            <w:bookmarkStart w:id="3" w:name="pf_zw"/>
            <w:r>
              <w:rPr>
                <w:rFonts w:hint="eastAsia" w:ascii="Times New Roman" w:hAnsi="Times New Roman"/>
                <w:szCs w:val="32"/>
                <w:lang w:eastAsia="zh-CN"/>
              </w:rPr>
              <w:t>你公司报送的《年产铜包铝线2万吨项目环境影响报告表》（以下简称报告表）收悉，经研究，现批复如下：</w:t>
            </w:r>
          </w:p>
          <w:p w14:paraId="27FE5350">
            <w:pPr>
              <w:pStyle w:val="6"/>
              <w:tabs>
                <w:tab w:val="left" w:pos="425"/>
              </w:tabs>
              <w:adjustRightInd w:val="0"/>
              <w:snapToGrid w:val="0"/>
              <w:spacing w:line="600" w:lineRule="exact"/>
              <w:jc w:val="left"/>
              <w:rPr>
                <w:rFonts w:hint="eastAsia" w:ascii="Times New Roman" w:hAnsi="Times New Roman"/>
                <w:szCs w:val="32"/>
                <w:lang w:eastAsia="zh-CN"/>
              </w:rPr>
            </w:pPr>
            <w:r>
              <w:rPr>
                <w:rFonts w:hint="eastAsia" w:ascii="Times New Roman" w:hAnsi="Times New Roman"/>
                <w:szCs w:val="32"/>
                <w:lang w:eastAsia="zh-CN"/>
              </w:rPr>
              <w:t>一、项目基本情况：项目位于江苏省苏州市吴江区七都镇亨通大道1718号，建设内容为年产铜包铝线2万吨。</w:t>
            </w:r>
          </w:p>
          <w:p w14:paraId="5C7E4FDB">
            <w:pPr>
              <w:pStyle w:val="6"/>
              <w:tabs>
                <w:tab w:val="left" w:pos="425"/>
              </w:tabs>
              <w:adjustRightInd w:val="0"/>
              <w:snapToGrid w:val="0"/>
              <w:spacing w:line="600" w:lineRule="exact"/>
              <w:jc w:val="left"/>
              <w:rPr>
                <w:rFonts w:hint="eastAsia" w:ascii="Times New Roman" w:hAnsi="Times New Roman"/>
                <w:szCs w:val="32"/>
                <w:lang w:eastAsia="zh-CN"/>
              </w:rPr>
            </w:pPr>
            <w:r>
              <w:rPr>
                <w:rFonts w:hint="eastAsia" w:ascii="Times New Roman" w:hAnsi="Times New Roman"/>
                <w:szCs w:val="32"/>
                <w:lang w:eastAsia="zh-CN"/>
              </w:rPr>
              <w:t>二、根据你公司委托苏州恒为环境科技有限公司（编制主持人：许志忠，职业资格证书管理号：20220503532000000054）编制的《年产铜包铝线2万吨项目环境影响报告表》结论，该项目的实施将对生态环境造成一定影响，在切实落实各项污染防治、环境风险防范措施，确保各类污染物稳定达标排放的前提下，从生态环境保护角度分析，该项目建设对环境的不利影响可得到缓解和控制。我局原则同意《报告表》的环境影响评价总体结论和拟采取的生态环境保护措施。</w:t>
            </w:r>
          </w:p>
          <w:p w14:paraId="64682D28">
            <w:pPr>
              <w:pStyle w:val="6"/>
              <w:tabs>
                <w:tab w:val="left" w:pos="425"/>
              </w:tabs>
              <w:adjustRightInd w:val="0"/>
              <w:snapToGrid w:val="0"/>
              <w:spacing w:line="600" w:lineRule="exact"/>
              <w:jc w:val="left"/>
              <w:rPr>
                <w:rFonts w:hint="eastAsia" w:ascii="Times New Roman" w:hAnsi="Times New Roman"/>
                <w:szCs w:val="32"/>
                <w:lang w:eastAsia="zh-CN"/>
              </w:rPr>
            </w:pPr>
            <w:r>
              <w:rPr>
                <w:rFonts w:hint="eastAsia" w:ascii="Times New Roman" w:hAnsi="Times New Roman"/>
                <w:szCs w:val="32"/>
                <w:lang w:eastAsia="zh-CN"/>
              </w:rPr>
              <w:t>三、你公司须落实《报告表》中提出的各项生态环境保护要求，确保各类污染物达标排放，并应着重做好以下工作：</w:t>
            </w:r>
          </w:p>
          <w:p w14:paraId="33B2B50E">
            <w:pPr>
              <w:pStyle w:val="6"/>
              <w:tabs>
                <w:tab w:val="left" w:pos="425"/>
              </w:tabs>
              <w:adjustRightInd w:val="0"/>
              <w:snapToGrid w:val="0"/>
              <w:spacing w:line="600" w:lineRule="exact"/>
              <w:jc w:val="left"/>
              <w:rPr>
                <w:rFonts w:hint="eastAsia" w:ascii="Times New Roman" w:hAnsi="Times New Roman"/>
                <w:szCs w:val="32"/>
                <w:lang w:eastAsia="zh-CN"/>
              </w:rPr>
            </w:pPr>
            <w:r>
              <w:rPr>
                <w:rFonts w:hint="eastAsia" w:ascii="Times New Roman" w:hAnsi="Times New Roman"/>
                <w:szCs w:val="32"/>
                <w:lang w:eastAsia="zh-CN"/>
              </w:rPr>
              <w:t>1.厂区应实行“清污分流、雨污分流”。项目生活污水经市政污水管网排入苏州市吴江七都生活污水处理有限公司处理，尾水达标排放。</w:t>
            </w:r>
          </w:p>
          <w:p w14:paraId="3B2AA1A6">
            <w:pPr>
              <w:pStyle w:val="6"/>
              <w:tabs>
                <w:tab w:val="left" w:pos="425"/>
              </w:tabs>
              <w:adjustRightInd w:val="0"/>
              <w:snapToGrid w:val="0"/>
              <w:spacing w:line="600" w:lineRule="exact"/>
              <w:jc w:val="left"/>
              <w:rPr>
                <w:rFonts w:hint="eastAsia" w:ascii="Times New Roman" w:hAnsi="Times New Roman"/>
                <w:szCs w:val="32"/>
                <w:lang w:eastAsia="zh-CN"/>
              </w:rPr>
            </w:pPr>
            <w:r>
              <w:rPr>
                <w:rFonts w:hint="eastAsia" w:ascii="Times New Roman" w:hAnsi="Times New Roman"/>
                <w:szCs w:val="32"/>
                <w:lang w:eastAsia="zh-CN"/>
              </w:rPr>
              <w:t>2.加强对无组织排放源的管理，规范生产操作，减少废气无组织排放。</w:t>
            </w:r>
          </w:p>
          <w:p w14:paraId="18984902">
            <w:pPr>
              <w:pStyle w:val="6"/>
              <w:tabs>
                <w:tab w:val="left" w:pos="425"/>
              </w:tabs>
              <w:adjustRightInd w:val="0"/>
              <w:snapToGrid w:val="0"/>
              <w:spacing w:line="600" w:lineRule="exact"/>
              <w:jc w:val="left"/>
              <w:rPr>
                <w:rFonts w:hint="eastAsia" w:ascii="Times New Roman" w:hAnsi="Times New Roman"/>
                <w:szCs w:val="32"/>
                <w:lang w:eastAsia="zh-CN"/>
              </w:rPr>
            </w:pPr>
            <w:r>
              <w:rPr>
                <w:rFonts w:hint="eastAsia" w:ascii="Times New Roman" w:hAnsi="Times New Roman"/>
                <w:szCs w:val="32"/>
                <w:lang w:eastAsia="zh-CN"/>
              </w:rPr>
              <w:t>3.本项目须选用低噪声设备，对高噪声设备须采取有效的减振、隔声等降噪措施并合理布局，厂界噪声执行《工业企业厂界环境噪声排放标准》（GB12348-2008）中2类标准限值。</w:t>
            </w:r>
          </w:p>
          <w:p w14:paraId="473E5EDF">
            <w:pPr>
              <w:pStyle w:val="6"/>
              <w:tabs>
                <w:tab w:val="left" w:pos="425"/>
              </w:tabs>
              <w:adjustRightInd w:val="0"/>
              <w:snapToGrid w:val="0"/>
              <w:spacing w:line="600" w:lineRule="exact"/>
              <w:jc w:val="left"/>
              <w:rPr>
                <w:rFonts w:hint="eastAsia" w:ascii="Times New Roman" w:hAnsi="Times New Roman"/>
                <w:szCs w:val="32"/>
                <w:lang w:eastAsia="zh-CN"/>
              </w:rPr>
            </w:pPr>
            <w:r>
              <w:rPr>
                <w:rFonts w:hint="eastAsia" w:ascii="Times New Roman" w:hAnsi="Times New Roman"/>
                <w:szCs w:val="32"/>
                <w:lang w:eastAsia="zh-CN"/>
              </w:rPr>
              <w:t>4.按“减量化、资源化、无害化”的处置原则，落实各类固体废物特别是危险废物的收集、处置和综合利用措施，危险废物必须委托有资质单位安全处置。厂内危险废物暂存场所应符合《危险废物贮存污染控制标准》（GB18597－2023）要求，确保不对周围环境和地下水造成影响。</w:t>
            </w:r>
          </w:p>
          <w:p w14:paraId="47CD1369">
            <w:pPr>
              <w:pStyle w:val="6"/>
              <w:tabs>
                <w:tab w:val="left" w:pos="425"/>
              </w:tabs>
              <w:adjustRightInd w:val="0"/>
              <w:snapToGrid w:val="0"/>
              <w:spacing w:line="600" w:lineRule="exact"/>
              <w:jc w:val="left"/>
              <w:rPr>
                <w:rFonts w:hint="eastAsia" w:ascii="Times New Roman" w:hAnsi="Times New Roman"/>
                <w:szCs w:val="32"/>
                <w:lang w:eastAsia="zh-CN"/>
              </w:rPr>
            </w:pPr>
            <w:r>
              <w:rPr>
                <w:rFonts w:hint="eastAsia" w:ascii="Times New Roman" w:hAnsi="Times New Roman"/>
                <w:szCs w:val="32"/>
                <w:lang w:eastAsia="zh-CN"/>
              </w:rPr>
              <w:t>5.你公司应对各类环境治理设施开展安全风险辨识管控，健全内部污染防治设施稳定运行和管理责任制度，严格依据标准规范建设环境治理设施，确保环境治理设施安全、稳定、有效运行。</w:t>
            </w:r>
          </w:p>
          <w:p w14:paraId="21112605">
            <w:pPr>
              <w:pStyle w:val="6"/>
              <w:tabs>
                <w:tab w:val="left" w:pos="425"/>
              </w:tabs>
              <w:adjustRightInd w:val="0"/>
              <w:snapToGrid w:val="0"/>
              <w:spacing w:line="600" w:lineRule="exact"/>
              <w:jc w:val="left"/>
              <w:rPr>
                <w:rFonts w:hint="eastAsia" w:ascii="Times New Roman" w:hAnsi="Times New Roman"/>
                <w:szCs w:val="32"/>
                <w:lang w:eastAsia="zh-CN"/>
              </w:rPr>
            </w:pPr>
            <w:r>
              <w:rPr>
                <w:rFonts w:hint="eastAsia" w:ascii="Times New Roman" w:hAnsi="Times New Roman"/>
                <w:szCs w:val="32"/>
                <w:lang w:eastAsia="zh-CN"/>
              </w:rPr>
              <w:t>6.按《江苏省排污口设置及规范化整治管理办法》（苏环控『1997』122号）的规定规范设置各类排污口及标识。</w:t>
            </w:r>
          </w:p>
          <w:p w14:paraId="290A8A61">
            <w:pPr>
              <w:pStyle w:val="6"/>
              <w:tabs>
                <w:tab w:val="left" w:pos="425"/>
              </w:tabs>
              <w:adjustRightInd w:val="0"/>
              <w:snapToGrid w:val="0"/>
              <w:spacing w:line="600" w:lineRule="exact"/>
              <w:jc w:val="left"/>
              <w:rPr>
                <w:rFonts w:hint="eastAsia" w:ascii="Times New Roman" w:hAnsi="Times New Roman"/>
                <w:szCs w:val="32"/>
                <w:lang w:eastAsia="zh-CN"/>
              </w:rPr>
            </w:pPr>
            <w:r>
              <w:rPr>
                <w:rFonts w:hint="eastAsia" w:ascii="Times New Roman" w:hAnsi="Times New Roman"/>
                <w:szCs w:val="32"/>
                <w:lang w:eastAsia="zh-CN"/>
              </w:rPr>
              <w:t>7.按报告表提出的要求制定自行监测方案，并规范开展监测活动。</w:t>
            </w:r>
          </w:p>
          <w:p w14:paraId="42A60260">
            <w:pPr>
              <w:pStyle w:val="6"/>
              <w:tabs>
                <w:tab w:val="left" w:pos="425"/>
              </w:tabs>
              <w:adjustRightInd w:val="0"/>
              <w:snapToGrid w:val="0"/>
              <w:spacing w:line="600" w:lineRule="exact"/>
              <w:jc w:val="left"/>
              <w:rPr>
                <w:rFonts w:hint="eastAsia" w:ascii="Times New Roman" w:hAnsi="Times New Roman"/>
                <w:szCs w:val="32"/>
                <w:lang w:eastAsia="zh-CN"/>
              </w:rPr>
            </w:pPr>
            <w:r>
              <w:rPr>
                <w:rFonts w:hint="eastAsia" w:ascii="Times New Roman" w:hAnsi="Times New Roman"/>
                <w:szCs w:val="32"/>
                <w:lang w:eastAsia="zh-CN"/>
              </w:rPr>
              <w:t>8.请做好其他有关污染防治工作。</w:t>
            </w:r>
          </w:p>
          <w:p w14:paraId="171F8BDE">
            <w:pPr>
              <w:pStyle w:val="6"/>
              <w:tabs>
                <w:tab w:val="left" w:pos="425"/>
              </w:tabs>
              <w:adjustRightInd w:val="0"/>
              <w:snapToGrid w:val="0"/>
              <w:spacing w:line="600" w:lineRule="exact"/>
              <w:jc w:val="left"/>
              <w:rPr>
                <w:rFonts w:hint="eastAsia" w:ascii="Times New Roman" w:hAnsi="Times New Roman"/>
                <w:szCs w:val="32"/>
                <w:lang w:eastAsia="zh-CN"/>
              </w:rPr>
            </w:pPr>
            <w:r>
              <w:rPr>
                <w:rFonts w:hint="eastAsia" w:ascii="Times New Roman" w:hAnsi="Times New Roman"/>
                <w:szCs w:val="32"/>
                <w:lang w:eastAsia="zh-CN"/>
              </w:rPr>
              <w:t>四、本项目实施后，污染物年排放量初步核定为：生活污水污染物(接管考核量）：废水量≤612吨、COD≤0.21吨、SS≤0.13吨、氨氮≤0.02吨、总磷≤0.002吨、总氮≤0.02吨。大气污染物：无组织VOCS≤0.017吨、颗粒物≤0.0221吨。</w:t>
            </w:r>
          </w:p>
          <w:p w14:paraId="3F72EE9B">
            <w:pPr>
              <w:pStyle w:val="6"/>
              <w:tabs>
                <w:tab w:val="left" w:pos="425"/>
              </w:tabs>
              <w:adjustRightInd w:val="0"/>
              <w:snapToGrid w:val="0"/>
              <w:spacing w:line="600" w:lineRule="exact"/>
              <w:jc w:val="left"/>
              <w:rPr>
                <w:rFonts w:hint="eastAsia" w:ascii="Times New Roman" w:hAnsi="Times New Roman"/>
                <w:szCs w:val="32"/>
                <w:lang w:eastAsia="zh-CN"/>
              </w:rPr>
            </w:pPr>
            <w:r>
              <w:rPr>
                <w:rFonts w:hint="eastAsia" w:ascii="Times New Roman" w:hAnsi="Times New Roman"/>
                <w:szCs w:val="32"/>
                <w:lang w:eastAsia="zh-CN"/>
              </w:rPr>
              <w:t>五、严格落实生态环境保护主体责任，你公司应当对《报告表》的内容和结论负责。</w:t>
            </w:r>
          </w:p>
          <w:p w14:paraId="36439EDC">
            <w:pPr>
              <w:pStyle w:val="6"/>
              <w:tabs>
                <w:tab w:val="left" w:pos="425"/>
              </w:tabs>
              <w:adjustRightInd w:val="0"/>
              <w:snapToGrid w:val="0"/>
              <w:spacing w:line="600" w:lineRule="exact"/>
              <w:jc w:val="left"/>
              <w:rPr>
                <w:rFonts w:hint="eastAsia" w:ascii="Times New Roman" w:hAnsi="Times New Roman"/>
                <w:szCs w:val="32"/>
                <w:lang w:eastAsia="zh-CN"/>
              </w:rPr>
            </w:pPr>
            <w:r>
              <w:rPr>
                <w:rFonts w:hint="eastAsia" w:ascii="Times New Roman" w:hAnsi="Times New Roman"/>
                <w:szCs w:val="32"/>
                <w:lang w:eastAsia="zh-CN"/>
              </w:rPr>
              <w:t>六、你公司应当依照《排污许可管理条例》规定，及时申请排污许可证；未取得排污许可证的，不得排放污染物。按照《建设项目竣工环境保护验收暂行办法》办理环保设施竣工验收手续。</w:t>
            </w:r>
          </w:p>
          <w:p w14:paraId="1AE02648">
            <w:pPr>
              <w:pStyle w:val="6"/>
              <w:tabs>
                <w:tab w:val="left" w:pos="425"/>
              </w:tabs>
              <w:adjustRightInd w:val="0"/>
              <w:snapToGrid w:val="0"/>
              <w:spacing w:line="600" w:lineRule="exact"/>
              <w:jc w:val="left"/>
              <w:rPr>
                <w:rFonts w:hint="eastAsia" w:ascii="Times New Roman" w:hAnsi="Times New Roman"/>
                <w:szCs w:val="32"/>
                <w:lang w:eastAsia="zh-CN"/>
              </w:rPr>
            </w:pPr>
            <w:r>
              <w:rPr>
                <w:rFonts w:hint="eastAsia" w:ascii="Times New Roman" w:hAnsi="Times New Roman"/>
                <w:szCs w:val="32"/>
                <w:lang w:eastAsia="zh-CN"/>
              </w:rPr>
              <w:t>七、苏州市吴江生态环境综合行政执法局组织开展该工程的“三同时”监督检查和日常监督管理工作。</w:t>
            </w:r>
          </w:p>
          <w:p w14:paraId="4A6592E9">
            <w:pPr>
              <w:pStyle w:val="6"/>
              <w:tabs>
                <w:tab w:val="left" w:pos="425"/>
              </w:tabs>
              <w:adjustRightInd w:val="0"/>
              <w:snapToGrid w:val="0"/>
              <w:spacing w:line="600" w:lineRule="exact"/>
              <w:jc w:val="left"/>
              <w:rPr>
                <w:rFonts w:hint="eastAsia" w:ascii="Times New Roman" w:hAnsi="Times New Roman"/>
                <w:szCs w:val="32"/>
                <w:lang w:eastAsia="zh-CN"/>
              </w:rPr>
            </w:pPr>
            <w:r>
              <w:rPr>
                <w:rFonts w:hint="eastAsia" w:ascii="Times New Roman" w:hAnsi="Times New Roman"/>
                <w:szCs w:val="32"/>
                <w:lang w:eastAsia="zh-CN"/>
              </w:rPr>
              <w:t>八、建设单位是该建设项目环境信息公开的主体，须自收到我局批复后及时将该项目报告表的最终版本予以公开。同时应按照《建设项目环境影响评价信息公开机制方案》（环发〔2015〕162号）做好建设项目的信息公开工作。</w:t>
            </w:r>
          </w:p>
          <w:p w14:paraId="65ACE53B">
            <w:pPr>
              <w:pStyle w:val="6"/>
              <w:tabs>
                <w:tab w:val="left" w:pos="425"/>
              </w:tabs>
              <w:adjustRightInd w:val="0"/>
              <w:snapToGrid w:val="0"/>
              <w:spacing w:line="600" w:lineRule="exact"/>
              <w:jc w:val="left"/>
              <w:rPr>
                <w:rFonts w:hint="eastAsia" w:ascii="Times New Roman" w:hAnsi="Times New Roman"/>
                <w:szCs w:val="32"/>
                <w:lang w:eastAsia="zh-CN"/>
              </w:rPr>
            </w:pPr>
            <w:r>
              <w:rPr>
                <w:rFonts w:hint="eastAsia" w:ascii="Times New Roman" w:hAnsi="Times New Roman"/>
                <w:szCs w:val="32"/>
                <w:lang w:eastAsia="zh-CN"/>
              </w:rPr>
              <w:t>九、如该项目所涉及污染物排放标准发生变化，应执行最新的排放标准。</w:t>
            </w:r>
          </w:p>
          <w:p w14:paraId="68F1343F">
            <w:pPr>
              <w:pStyle w:val="6"/>
              <w:tabs>
                <w:tab w:val="left" w:pos="425"/>
              </w:tabs>
              <w:adjustRightInd w:val="0"/>
              <w:snapToGrid w:val="0"/>
              <w:spacing w:line="600" w:lineRule="exact"/>
              <w:jc w:val="left"/>
              <w:rPr>
                <w:rFonts w:hint="eastAsia" w:ascii="Times New Roman" w:hAnsi="Times New Roman"/>
                <w:szCs w:val="32"/>
                <w:lang w:eastAsia="zh-CN"/>
              </w:rPr>
            </w:pPr>
            <w:r>
              <w:rPr>
                <w:rFonts w:hint="eastAsia" w:ascii="Times New Roman" w:hAnsi="Times New Roman"/>
                <w:szCs w:val="32"/>
                <w:lang w:eastAsia="zh-CN"/>
              </w:rPr>
              <w:t>十、该项目在建设过程中若项目的性质、规模、地点、 采用的生产工艺或者防治污染、防止生态破坏的措施、设施发生重大变动的，应当重新报批项目的环境影响评价文件。自批准之日起，如超过5年方决定工程开工建设的，环境影响评价文件须报重新审核。</w:t>
            </w:r>
            <w:bookmarkEnd w:id="3"/>
          </w:p>
        </w:tc>
      </w:tr>
      <w:tr w14:paraId="61291386">
        <w:tblPrEx>
          <w:tblCellMar>
            <w:top w:w="0" w:type="dxa"/>
            <w:left w:w="108" w:type="dxa"/>
            <w:bottom w:w="0" w:type="dxa"/>
            <w:right w:w="108" w:type="dxa"/>
          </w:tblCellMar>
        </w:tblPrEx>
        <w:trPr>
          <w:jc w:val="center"/>
        </w:trPr>
        <w:tc>
          <w:tcPr>
            <w:tcW w:w="9177" w:type="dxa"/>
            <w:shd w:val="clear" w:color="auto" w:fill="auto"/>
          </w:tcPr>
          <w:p w14:paraId="30EB52A3">
            <w:pPr>
              <w:pStyle w:val="6"/>
              <w:tabs>
                <w:tab w:val="left" w:pos="425"/>
              </w:tabs>
              <w:adjustRightInd w:val="0"/>
              <w:snapToGrid w:val="0"/>
              <w:spacing w:line="560" w:lineRule="exact"/>
              <w:ind w:firstLine="560"/>
              <w:jc w:val="left"/>
              <w:rPr>
                <w:sz w:val="28"/>
                <w:szCs w:val="28"/>
              </w:rPr>
            </w:pPr>
          </w:p>
          <w:p w14:paraId="4ECDF6FA">
            <w:pPr>
              <w:pStyle w:val="6"/>
              <w:tabs>
                <w:tab w:val="left" w:pos="425"/>
              </w:tabs>
              <w:adjustRightInd w:val="0"/>
              <w:snapToGrid w:val="0"/>
              <w:spacing w:line="560" w:lineRule="exact"/>
              <w:ind w:firstLine="560"/>
              <w:jc w:val="right"/>
              <w:rPr>
                <w:sz w:val="28"/>
                <w:szCs w:val="28"/>
              </w:rPr>
            </w:pPr>
          </w:p>
          <w:p w14:paraId="4E88C4C3">
            <w:pPr>
              <w:pStyle w:val="6"/>
              <w:tabs>
                <w:tab w:val="left" w:pos="425"/>
              </w:tabs>
              <w:wordWrap w:val="0"/>
              <w:adjustRightInd w:val="0"/>
              <w:snapToGrid w:val="0"/>
              <w:spacing w:line="560" w:lineRule="exact"/>
              <w:jc w:val="right"/>
              <w:rPr>
                <w:sz w:val="28"/>
                <w:szCs w:val="28"/>
              </w:rPr>
            </w:pPr>
            <w:r>
              <w:rPr>
                <w:rFonts w:hint="eastAsia"/>
                <w:szCs w:val="32"/>
              </w:rPr>
              <w:t>苏州市生态环境局</w:t>
            </w:r>
            <w:r>
              <w:rPr>
                <w:rFonts w:hint="eastAsia"/>
                <w:color w:val="FFFFFF"/>
                <w:szCs w:val="32"/>
              </w:rPr>
              <w:t>的的的的</w:t>
            </w:r>
          </w:p>
          <w:p w14:paraId="6FF154EA">
            <w:pPr>
              <w:pStyle w:val="6"/>
              <w:tabs>
                <w:tab w:val="left" w:pos="425"/>
              </w:tabs>
              <w:wordWrap w:val="0"/>
              <w:adjustRightInd w:val="0"/>
              <w:snapToGrid w:val="0"/>
              <w:spacing w:line="560" w:lineRule="exact"/>
              <w:ind w:right="160"/>
              <w:jc w:val="right"/>
              <w:rPr>
                <w:szCs w:val="32"/>
              </w:rPr>
            </w:pPr>
            <w:bookmarkStart w:id="4" w:name="pf_end"/>
            <w:r>
              <w:rPr>
                <w:rFonts w:hint="eastAsia"/>
                <w:szCs w:val="32"/>
                <w:lang w:eastAsia="zh-CN"/>
              </w:rPr>
              <w:t xml:space="preserve">  </w:t>
            </w:r>
            <w:bookmarkEnd w:id="4"/>
            <w:r>
              <w:rPr>
                <w:rFonts w:hint="eastAsia"/>
                <w:szCs w:val="32"/>
              </w:rPr>
              <w:t xml:space="preserve">   </w:t>
            </w:r>
            <w:bookmarkStart w:id="5" w:name="xmsp_sprq"/>
            <w:r>
              <w:rPr>
                <w:rFonts w:hint="eastAsia"/>
                <w:szCs w:val="32"/>
                <w:lang w:eastAsia="zh-CN"/>
              </w:rPr>
              <w:t>2026年4月14日</w:t>
            </w:r>
            <w:bookmarkEnd w:id="5"/>
            <w:r>
              <w:rPr>
                <w:rFonts w:hint="eastAsia"/>
                <w:szCs w:val="32"/>
              </w:rPr>
              <w:t xml:space="preserve">       </w:t>
            </w:r>
          </w:p>
          <w:p w14:paraId="18537A50">
            <w:pPr>
              <w:pStyle w:val="6"/>
              <w:tabs>
                <w:tab w:val="left" w:pos="425"/>
              </w:tabs>
              <w:wordWrap w:val="0"/>
              <w:adjustRightInd w:val="0"/>
              <w:snapToGrid w:val="0"/>
              <w:spacing w:line="560" w:lineRule="exact"/>
              <w:ind w:right="160"/>
              <w:jc w:val="right"/>
              <w:rPr>
                <w:szCs w:val="32"/>
              </w:rPr>
            </w:pPr>
          </w:p>
          <w:p w14:paraId="558818B7">
            <w:pPr>
              <w:pStyle w:val="6"/>
              <w:tabs>
                <w:tab w:val="left" w:pos="425"/>
              </w:tabs>
              <w:wordWrap w:val="0"/>
              <w:adjustRightInd w:val="0"/>
              <w:snapToGrid w:val="0"/>
              <w:spacing w:line="560" w:lineRule="exact"/>
              <w:ind w:right="160"/>
              <w:jc w:val="left"/>
              <w:rPr>
                <w:rFonts w:hint="eastAsia" w:eastAsia="仿宋_GB2312"/>
                <w:szCs w:val="32"/>
                <w:lang w:eastAsia="zh-CN"/>
              </w:rPr>
            </w:pPr>
            <w:r>
              <w:rPr>
                <w:rFonts w:hint="eastAsia"/>
                <w:szCs w:val="32"/>
              </w:rPr>
              <w:t>项目代码：</w:t>
            </w:r>
            <w:bookmarkStart w:id="6" w:name="xmdm"/>
            <w:r>
              <w:rPr>
                <w:rFonts w:hint="eastAsia"/>
                <w:szCs w:val="32"/>
                <w:lang w:eastAsia="zh-CN"/>
              </w:rPr>
              <w:t>2504-320509-89-01-919641</w:t>
            </w:r>
            <w:bookmarkEnd w:id="6"/>
          </w:p>
        </w:tc>
      </w:tr>
    </w:tbl>
    <w:p w14:paraId="7FDEDCDC">
      <w:pPr>
        <w:rPr>
          <w:rFonts w:ascii="仿宋_GB2312" w:hAnsi="宋体" w:eastAsia="仿宋_GB2312"/>
          <w:vanish/>
          <w:sz w:val="32"/>
        </w:rPr>
      </w:pPr>
    </w:p>
    <w:tbl>
      <w:tblPr>
        <w:tblStyle w:val="12"/>
        <w:tblpPr w:leftFromText="181" w:rightFromText="181" w:vertAnchor="page" w:horzAnchor="margin" w:tblpXSpec="center" w:tblpY="13251"/>
        <w:tblOverlap w:val="never"/>
        <w:tblW w:w="9180" w:type="dxa"/>
        <w:tblInd w:w="0" w:type="dxa"/>
        <w:tblBorders>
          <w:top w:val="single" w:color="auto" w:sz="12" w:space="0"/>
          <w:left w:val="none" w:color="auto" w:sz="0" w:space="0"/>
          <w:bottom w:val="single" w:color="auto" w:sz="12"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
      <w:tblGrid>
        <w:gridCol w:w="250"/>
        <w:gridCol w:w="4207"/>
        <w:gridCol w:w="4487"/>
        <w:gridCol w:w="236"/>
      </w:tblGrid>
      <w:tr w14:paraId="21DB9572">
        <w:tblPrEx>
          <w:tblBorders>
            <w:top w:val="single" w:color="auto" w:sz="12" w:space="0"/>
            <w:left w:val="none" w:color="auto" w:sz="0" w:space="0"/>
            <w:bottom w:val="single" w:color="auto" w:sz="12"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274" w:hRule="atLeast"/>
        </w:trPr>
        <w:tc>
          <w:tcPr>
            <w:tcW w:w="250" w:type="dxa"/>
          </w:tcPr>
          <w:p w14:paraId="23CBD451">
            <w:pPr>
              <w:spacing w:line="500" w:lineRule="exact"/>
              <w:jc w:val="center"/>
              <w:rPr>
                <w:sz w:val="28"/>
                <w:szCs w:val="28"/>
              </w:rPr>
            </w:pPr>
          </w:p>
        </w:tc>
        <w:tc>
          <w:tcPr>
            <w:tcW w:w="8722" w:type="dxa"/>
            <w:gridSpan w:val="2"/>
          </w:tcPr>
          <w:p w14:paraId="5D9CEC95">
            <w:pPr>
              <w:tabs>
                <w:tab w:val="left" w:pos="2660"/>
              </w:tabs>
              <w:snapToGrid w:val="0"/>
              <w:spacing w:line="500" w:lineRule="exact"/>
              <w:rPr>
                <w:rFonts w:eastAsia="仿宋_GB2312"/>
                <w:sz w:val="28"/>
                <w:szCs w:val="28"/>
              </w:rPr>
            </w:pPr>
            <w:r>
              <w:rPr>
                <w:rFonts w:hint="eastAsia" w:eastAsia="仿宋_GB2312"/>
                <w:sz w:val="28"/>
                <w:szCs w:val="28"/>
              </w:rPr>
              <w:t>抄送：</w:t>
            </w:r>
            <w:bookmarkStart w:id="7" w:name="xmsp_chaosong"/>
            <w:r>
              <w:rPr>
                <w:rFonts w:hint="eastAsia" w:eastAsia="仿宋_GB2312"/>
                <w:sz w:val="28"/>
                <w:szCs w:val="28"/>
                <w:lang w:eastAsia="zh-CN"/>
              </w:rPr>
              <w:t>苏州市吴江生态环境局，苏州市生态环境综合行政执法局，苏州市固体废物管理中心,苏州市环境应急与事故调查中心。</w:t>
            </w:r>
            <w:bookmarkEnd w:id="7"/>
            <w:r>
              <w:rPr>
                <w:rFonts w:eastAsia="仿宋_GB2312"/>
                <w:sz w:val="28"/>
                <w:szCs w:val="28"/>
              </w:rPr>
              <w:t xml:space="preserve"> </w:t>
            </w:r>
          </w:p>
        </w:tc>
        <w:tc>
          <w:tcPr>
            <w:tcW w:w="236" w:type="dxa"/>
          </w:tcPr>
          <w:p w14:paraId="682D0311">
            <w:pPr>
              <w:spacing w:line="500" w:lineRule="exact"/>
              <w:ind w:left="119" w:firstLine="140" w:firstLineChars="50"/>
              <w:rPr>
                <w:sz w:val="28"/>
                <w:szCs w:val="28"/>
              </w:rPr>
            </w:pPr>
          </w:p>
        </w:tc>
      </w:tr>
      <w:tr w14:paraId="165FBD6A">
        <w:tblPrEx>
          <w:tblBorders>
            <w:top w:val="single" w:color="auto" w:sz="12" w:space="0"/>
            <w:left w:val="none" w:color="auto" w:sz="0" w:space="0"/>
            <w:bottom w:val="single" w:color="auto" w:sz="12"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438" w:hRule="atLeast"/>
        </w:trPr>
        <w:tc>
          <w:tcPr>
            <w:tcW w:w="250" w:type="dxa"/>
          </w:tcPr>
          <w:p w14:paraId="0000E9F8">
            <w:pPr>
              <w:spacing w:line="500" w:lineRule="exact"/>
              <w:ind w:left="119" w:firstLine="140" w:firstLineChars="50"/>
              <w:rPr>
                <w:rFonts w:eastAsia="仿宋_GB2312" w:cs="仿宋_GB2312"/>
                <w:sz w:val="28"/>
                <w:szCs w:val="28"/>
              </w:rPr>
            </w:pPr>
          </w:p>
        </w:tc>
        <w:tc>
          <w:tcPr>
            <w:tcW w:w="4221" w:type="dxa"/>
          </w:tcPr>
          <w:p w14:paraId="3E1C815F">
            <w:pPr>
              <w:spacing w:line="500" w:lineRule="exact"/>
              <w:rPr>
                <w:rFonts w:eastAsia="仿宋_GB2312"/>
                <w:sz w:val="28"/>
                <w:szCs w:val="28"/>
              </w:rPr>
            </w:pPr>
            <w:r>
              <w:rPr>
                <w:rFonts w:hint="eastAsia" w:eastAsia="仿宋_GB2312"/>
                <w:sz w:val="28"/>
                <w:szCs w:val="28"/>
              </w:rPr>
              <w:t>苏州市生态环境局办公室</w:t>
            </w:r>
          </w:p>
        </w:tc>
        <w:tc>
          <w:tcPr>
            <w:tcW w:w="4501" w:type="dxa"/>
          </w:tcPr>
          <w:p w14:paraId="669BEEC8">
            <w:pPr>
              <w:spacing w:line="500" w:lineRule="exact"/>
              <w:ind w:left="119" w:firstLine="140" w:firstLineChars="50"/>
              <w:jc w:val="right"/>
              <w:rPr>
                <w:rFonts w:hint="eastAsia" w:eastAsia="仿宋_GB2312"/>
                <w:sz w:val="28"/>
                <w:szCs w:val="28"/>
                <w:lang w:eastAsia="zh-CN"/>
              </w:rPr>
            </w:pPr>
            <w:bookmarkStart w:id="8" w:name="dyrq"/>
            <w:r>
              <w:rPr>
                <w:rFonts w:hint="eastAsia" w:eastAsia="仿宋_GB2312"/>
                <w:sz w:val="28"/>
                <w:szCs w:val="28"/>
                <w:lang w:eastAsia="zh-CN"/>
              </w:rPr>
              <w:t>2026年4月14日印发</w:t>
            </w:r>
            <w:bookmarkEnd w:id="8"/>
          </w:p>
        </w:tc>
        <w:tc>
          <w:tcPr>
            <w:tcW w:w="236" w:type="dxa"/>
          </w:tcPr>
          <w:p w14:paraId="07244B0C">
            <w:pPr>
              <w:spacing w:line="500" w:lineRule="exact"/>
              <w:ind w:left="119" w:firstLine="140" w:firstLineChars="50"/>
              <w:rPr>
                <w:rFonts w:eastAsia="仿宋_GB2312" w:cs="仿宋_GB2312"/>
                <w:sz w:val="28"/>
                <w:szCs w:val="28"/>
              </w:rPr>
            </w:pPr>
          </w:p>
        </w:tc>
      </w:tr>
    </w:tbl>
    <w:p w14:paraId="71F24BDE">
      <w:pPr>
        <w:pStyle w:val="6"/>
        <w:tabs>
          <w:tab w:val="left" w:pos="425"/>
        </w:tabs>
        <w:adjustRightInd w:val="0"/>
        <w:snapToGrid w:val="0"/>
        <w:spacing w:line="560" w:lineRule="exact"/>
        <w:ind w:firstLine="0" w:firstLineChars="0"/>
        <w:jc w:val="left"/>
      </w:pPr>
    </w:p>
    <w:sectPr>
      <w:headerReference r:id="rId5" w:type="first"/>
      <w:footerReference r:id="rId8" w:type="first"/>
      <w:headerReference r:id="rId3" w:type="default"/>
      <w:footerReference r:id="rId6" w:type="default"/>
      <w:headerReference r:id="rId4" w:type="even"/>
      <w:footerReference r:id="rId7" w:type="even"/>
      <w:pgSz w:w="11906" w:h="16838"/>
      <w:pgMar w:top="1985" w:right="1474" w:bottom="1985" w:left="1588" w:header="851" w:footer="1588"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FF8EB">
    <w:pPr>
      <w:pStyle w:val="8"/>
      <w:wordWrap w:val="0"/>
      <w:jc w:val="right"/>
    </w:pPr>
    <w:r>
      <w:rPr>
        <w:rStyle w:val="15"/>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rPr>
      <w:t>1</w:t>
    </w:r>
    <w:r>
      <w:rPr>
        <w:sz w:val="28"/>
        <w:szCs w:val="28"/>
      </w:rPr>
      <w:fldChar w:fldCharType="end"/>
    </w:r>
    <w:r>
      <w:rPr>
        <w:rStyle w:val="15"/>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B527A">
    <w:pPr>
      <w:pStyle w:val="8"/>
      <w:rPr>
        <w:rFonts w:ascii="宋体" w:hAnsi="宋体"/>
        <w:sz w:val="28"/>
        <w:szCs w:val="28"/>
      </w:rPr>
    </w:pPr>
    <w:r>
      <w:rPr>
        <w:rStyle w:val="15"/>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Style w:val="15"/>
        <w:rFonts w:hint="eastAsia"/>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F85F0">
    <w:pPr>
      <w:pStyle w:val="8"/>
      <w:jc w:val="right"/>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1 -</w:t>
    </w:r>
    <w:r>
      <w:rPr>
        <w:sz w:val="28"/>
        <w:szCs w:val="28"/>
      </w:rPr>
      <w:fldChar w:fldCharType="end"/>
    </w:r>
  </w:p>
  <w:p w14:paraId="5261F418">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7DBA9">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85B00">
    <w:pPr>
      <w:pStyle w:val="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57218">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0ODU2YTBiNDdkMjkyNDU4ODQ5MGFhNDE5NjdiNTcifQ=="/>
    <w:docVar w:name="标题" w:val=" "/>
  </w:docVars>
  <w:rsids>
    <w:rsidRoot w:val="00172A27"/>
    <w:rsid w:val="00024020"/>
    <w:rsid w:val="00032DD6"/>
    <w:rsid w:val="00043C49"/>
    <w:rsid w:val="00043CDC"/>
    <w:rsid w:val="000504DD"/>
    <w:rsid w:val="0005213D"/>
    <w:rsid w:val="00071FB5"/>
    <w:rsid w:val="001332D9"/>
    <w:rsid w:val="00135E7E"/>
    <w:rsid w:val="00150134"/>
    <w:rsid w:val="00152B39"/>
    <w:rsid w:val="00161C3F"/>
    <w:rsid w:val="00164758"/>
    <w:rsid w:val="00166A4D"/>
    <w:rsid w:val="00172A27"/>
    <w:rsid w:val="001739F9"/>
    <w:rsid w:val="001E5EC3"/>
    <w:rsid w:val="001F0366"/>
    <w:rsid w:val="00214EDF"/>
    <w:rsid w:val="00235F18"/>
    <w:rsid w:val="00245D16"/>
    <w:rsid w:val="00285BB3"/>
    <w:rsid w:val="002C36E0"/>
    <w:rsid w:val="002C62B9"/>
    <w:rsid w:val="002D0A75"/>
    <w:rsid w:val="002E4379"/>
    <w:rsid w:val="002E535F"/>
    <w:rsid w:val="002E6166"/>
    <w:rsid w:val="002F5110"/>
    <w:rsid w:val="002F5911"/>
    <w:rsid w:val="00301F28"/>
    <w:rsid w:val="00321961"/>
    <w:rsid w:val="00333341"/>
    <w:rsid w:val="00354EF7"/>
    <w:rsid w:val="00366E6C"/>
    <w:rsid w:val="00394789"/>
    <w:rsid w:val="003A25CE"/>
    <w:rsid w:val="003A2C4D"/>
    <w:rsid w:val="003D1B6A"/>
    <w:rsid w:val="003E05FA"/>
    <w:rsid w:val="003E3452"/>
    <w:rsid w:val="004064F8"/>
    <w:rsid w:val="0041122F"/>
    <w:rsid w:val="00420F40"/>
    <w:rsid w:val="00441766"/>
    <w:rsid w:val="00487C03"/>
    <w:rsid w:val="0049149C"/>
    <w:rsid w:val="004A3229"/>
    <w:rsid w:val="004A4BBC"/>
    <w:rsid w:val="004A5094"/>
    <w:rsid w:val="004C4EAB"/>
    <w:rsid w:val="004F76E4"/>
    <w:rsid w:val="005211BA"/>
    <w:rsid w:val="005226EA"/>
    <w:rsid w:val="0055047B"/>
    <w:rsid w:val="00554197"/>
    <w:rsid w:val="005612C1"/>
    <w:rsid w:val="00575068"/>
    <w:rsid w:val="005B71E3"/>
    <w:rsid w:val="005D1B35"/>
    <w:rsid w:val="005D45A3"/>
    <w:rsid w:val="005E2C6C"/>
    <w:rsid w:val="005F2DD0"/>
    <w:rsid w:val="00601363"/>
    <w:rsid w:val="00604615"/>
    <w:rsid w:val="006240AE"/>
    <w:rsid w:val="00635940"/>
    <w:rsid w:val="0065492B"/>
    <w:rsid w:val="0066661B"/>
    <w:rsid w:val="00667FBE"/>
    <w:rsid w:val="00693C66"/>
    <w:rsid w:val="00697E3A"/>
    <w:rsid w:val="006A0CEE"/>
    <w:rsid w:val="006A1262"/>
    <w:rsid w:val="006E0C48"/>
    <w:rsid w:val="006F4644"/>
    <w:rsid w:val="00701628"/>
    <w:rsid w:val="00706311"/>
    <w:rsid w:val="00713C3D"/>
    <w:rsid w:val="00725022"/>
    <w:rsid w:val="0072705F"/>
    <w:rsid w:val="007502A1"/>
    <w:rsid w:val="00761B93"/>
    <w:rsid w:val="00780055"/>
    <w:rsid w:val="007969D1"/>
    <w:rsid w:val="007B2A1D"/>
    <w:rsid w:val="007C1FB8"/>
    <w:rsid w:val="007C4DD1"/>
    <w:rsid w:val="007C7959"/>
    <w:rsid w:val="007F141B"/>
    <w:rsid w:val="0082347C"/>
    <w:rsid w:val="0085094F"/>
    <w:rsid w:val="0085373F"/>
    <w:rsid w:val="0085521B"/>
    <w:rsid w:val="00857FD8"/>
    <w:rsid w:val="008750AC"/>
    <w:rsid w:val="00892C72"/>
    <w:rsid w:val="0089352D"/>
    <w:rsid w:val="00897259"/>
    <w:rsid w:val="008D401A"/>
    <w:rsid w:val="009330C4"/>
    <w:rsid w:val="009479AA"/>
    <w:rsid w:val="009664F4"/>
    <w:rsid w:val="00966706"/>
    <w:rsid w:val="00982A3B"/>
    <w:rsid w:val="00985D65"/>
    <w:rsid w:val="00986809"/>
    <w:rsid w:val="009B4750"/>
    <w:rsid w:val="009E4A7C"/>
    <w:rsid w:val="009E5C8C"/>
    <w:rsid w:val="00A231F6"/>
    <w:rsid w:val="00A45478"/>
    <w:rsid w:val="00A667BF"/>
    <w:rsid w:val="00A80E49"/>
    <w:rsid w:val="00A83655"/>
    <w:rsid w:val="00A97086"/>
    <w:rsid w:val="00A97E01"/>
    <w:rsid w:val="00AA751F"/>
    <w:rsid w:val="00AB3DD1"/>
    <w:rsid w:val="00AC2B1E"/>
    <w:rsid w:val="00AD062A"/>
    <w:rsid w:val="00AD38CA"/>
    <w:rsid w:val="00B00782"/>
    <w:rsid w:val="00B04659"/>
    <w:rsid w:val="00B10E51"/>
    <w:rsid w:val="00B25126"/>
    <w:rsid w:val="00B61950"/>
    <w:rsid w:val="00B76AF6"/>
    <w:rsid w:val="00B80672"/>
    <w:rsid w:val="00B81000"/>
    <w:rsid w:val="00B8193A"/>
    <w:rsid w:val="00B82317"/>
    <w:rsid w:val="00BA287C"/>
    <w:rsid w:val="00BA3809"/>
    <w:rsid w:val="00BA5304"/>
    <w:rsid w:val="00BC3B02"/>
    <w:rsid w:val="00BC7050"/>
    <w:rsid w:val="00BC72CB"/>
    <w:rsid w:val="00BE4C35"/>
    <w:rsid w:val="00C0032D"/>
    <w:rsid w:val="00C069DB"/>
    <w:rsid w:val="00C22A9F"/>
    <w:rsid w:val="00C32E6F"/>
    <w:rsid w:val="00C5281C"/>
    <w:rsid w:val="00C90F71"/>
    <w:rsid w:val="00CB4ACE"/>
    <w:rsid w:val="00D135F1"/>
    <w:rsid w:val="00D1727C"/>
    <w:rsid w:val="00D26F29"/>
    <w:rsid w:val="00D279A7"/>
    <w:rsid w:val="00D40249"/>
    <w:rsid w:val="00D42028"/>
    <w:rsid w:val="00D52421"/>
    <w:rsid w:val="00D56D73"/>
    <w:rsid w:val="00D87538"/>
    <w:rsid w:val="00D9058B"/>
    <w:rsid w:val="00DE63F4"/>
    <w:rsid w:val="00DF1D20"/>
    <w:rsid w:val="00DF3841"/>
    <w:rsid w:val="00E20CE3"/>
    <w:rsid w:val="00E34938"/>
    <w:rsid w:val="00E42613"/>
    <w:rsid w:val="00E56020"/>
    <w:rsid w:val="00E7473D"/>
    <w:rsid w:val="00E8211F"/>
    <w:rsid w:val="00EA2A88"/>
    <w:rsid w:val="00EB53DB"/>
    <w:rsid w:val="00F13C65"/>
    <w:rsid w:val="00F2502D"/>
    <w:rsid w:val="00F356BE"/>
    <w:rsid w:val="00F40E43"/>
    <w:rsid w:val="00F429A3"/>
    <w:rsid w:val="00F50EEB"/>
    <w:rsid w:val="00F55ACD"/>
    <w:rsid w:val="00F81B7A"/>
    <w:rsid w:val="00F8222F"/>
    <w:rsid w:val="00FC1926"/>
    <w:rsid w:val="00FD4ACF"/>
    <w:rsid w:val="00FD63F8"/>
    <w:rsid w:val="00FD64C9"/>
    <w:rsid w:val="00FE62E3"/>
    <w:rsid w:val="18E67A8A"/>
    <w:rsid w:val="32BD60A8"/>
    <w:rsid w:val="51675DA1"/>
    <w:rsid w:val="5FBE3C80"/>
    <w:rsid w:val="6D0A0FD0"/>
    <w:rsid w:val="7E9D74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2" w:lineRule="auto"/>
      <w:outlineLvl w:val="2"/>
    </w:pPr>
    <w:rPr>
      <w:b/>
      <w:bCs/>
      <w:sz w:val="32"/>
      <w:szCs w:val="32"/>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unhideWhenUsed/>
    <w:qFormat/>
    <w:uiPriority w:val="99"/>
    <w:pPr>
      <w:jc w:val="left"/>
    </w:pPr>
  </w:style>
  <w:style w:type="paragraph" w:styleId="4">
    <w:name w:val="Body Text"/>
    <w:basedOn w:val="1"/>
    <w:link w:val="21"/>
    <w:qFormat/>
    <w:uiPriority w:val="0"/>
    <w:rPr>
      <w:rFonts w:eastAsia="仿宋_GB2312"/>
      <w:sz w:val="32"/>
      <w:szCs w:val="20"/>
    </w:rPr>
  </w:style>
  <w:style w:type="paragraph" w:styleId="5">
    <w:name w:val="Date"/>
    <w:basedOn w:val="1"/>
    <w:next w:val="1"/>
    <w:qFormat/>
    <w:uiPriority w:val="0"/>
    <w:pPr>
      <w:ind w:left="100" w:leftChars="2500"/>
    </w:pPr>
    <w:rPr>
      <w:rFonts w:eastAsia="仿宋_GB2312"/>
      <w:sz w:val="32"/>
    </w:rPr>
  </w:style>
  <w:style w:type="paragraph" w:styleId="6">
    <w:name w:val="Body Text Indent 2"/>
    <w:basedOn w:val="1"/>
    <w:qFormat/>
    <w:uiPriority w:val="0"/>
    <w:pPr>
      <w:tabs>
        <w:tab w:val="left" w:pos="7020"/>
      </w:tabs>
      <w:spacing w:line="400" w:lineRule="exact"/>
      <w:ind w:firstLine="640" w:firstLineChars="200"/>
    </w:pPr>
    <w:rPr>
      <w:rFonts w:ascii="仿宋_GB2312" w:hAnsi="宋体" w:eastAsia="仿宋_GB2312"/>
      <w:sz w:val="32"/>
    </w:rPr>
  </w:style>
  <w:style w:type="paragraph" w:styleId="7">
    <w:name w:val="Balloon Text"/>
    <w:basedOn w:val="1"/>
    <w:qFormat/>
    <w:uiPriority w:val="0"/>
    <w:rPr>
      <w:sz w:val="18"/>
      <w:szCs w:val="18"/>
    </w:rPr>
  </w:style>
  <w:style w:type="paragraph" w:styleId="8">
    <w:name w:val="footer"/>
    <w:basedOn w:val="1"/>
    <w:link w:val="20"/>
    <w:qFormat/>
    <w:uiPriority w:val="99"/>
    <w:pPr>
      <w:tabs>
        <w:tab w:val="center" w:pos="4153"/>
        <w:tab w:val="right" w:pos="8306"/>
      </w:tabs>
      <w:snapToGrid w:val="0"/>
      <w:jc w:val="left"/>
    </w:pPr>
    <w:rPr>
      <w:sz w:val="18"/>
      <w:szCs w:val="18"/>
    </w:rPr>
  </w:style>
  <w:style w:type="paragraph" w:styleId="9">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Indent 3"/>
    <w:basedOn w:val="1"/>
    <w:qFormat/>
    <w:uiPriority w:val="0"/>
    <w:pPr>
      <w:spacing w:line="460" w:lineRule="exact"/>
      <w:ind w:firstLine="560" w:firstLineChars="200"/>
    </w:pPr>
    <w:rPr>
      <w:rFonts w:ascii="仿宋_GB2312" w:eastAsia="仿宋_GB2312"/>
      <w:sz w:val="28"/>
    </w:rPr>
  </w:style>
  <w:style w:type="paragraph" w:styleId="11">
    <w:name w:val="Body Text 2"/>
    <w:basedOn w:val="1"/>
    <w:qFormat/>
    <w:uiPriority w:val="0"/>
    <w:pPr>
      <w:spacing w:line="560" w:lineRule="exact"/>
      <w:jc w:val="center"/>
    </w:pPr>
    <w:rPr>
      <w:rFonts w:eastAsia="仿宋_GB2312"/>
      <w:sz w:val="32"/>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annotation reference"/>
    <w:unhideWhenUsed/>
    <w:qFormat/>
    <w:uiPriority w:val="99"/>
    <w:rPr>
      <w:sz w:val="21"/>
      <w:szCs w:val="21"/>
    </w:rPr>
  </w:style>
  <w:style w:type="paragraph" w:customStyle="1" w:styleId="17">
    <w:name w:val="Char Char Char Char"/>
    <w:basedOn w:val="1"/>
    <w:qFormat/>
    <w:uiPriority w:val="0"/>
    <w:pPr>
      <w:tabs>
        <w:tab w:val="left" w:pos="4665"/>
        <w:tab w:val="left" w:pos="8970"/>
      </w:tabs>
      <w:ind w:firstLine="400"/>
    </w:pPr>
    <w:rPr>
      <w:rFonts w:ascii="Verdana" w:hAnsi="Verdana" w:eastAsia="仿宋_GB2312"/>
      <w:kern w:val="0"/>
      <w:sz w:val="24"/>
      <w:szCs w:val="32"/>
      <w:lang w:eastAsia="en-US"/>
    </w:rPr>
  </w:style>
  <w:style w:type="paragraph" w:customStyle="1" w:styleId="18">
    <w:name w:val="Char"/>
    <w:basedOn w:val="1"/>
    <w:qFormat/>
    <w:uiPriority w:val="0"/>
    <w:pPr>
      <w:widowControl/>
      <w:spacing w:after="160" w:line="240" w:lineRule="exact"/>
      <w:jc w:val="left"/>
    </w:pPr>
  </w:style>
  <w:style w:type="character" w:customStyle="1" w:styleId="19">
    <w:name w:val="页眉 字符"/>
    <w:link w:val="9"/>
    <w:qFormat/>
    <w:uiPriority w:val="99"/>
    <w:rPr>
      <w:kern w:val="2"/>
      <w:sz w:val="18"/>
      <w:szCs w:val="18"/>
    </w:rPr>
  </w:style>
  <w:style w:type="character" w:customStyle="1" w:styleId="20">
    <w:name w:val="页脚 字符"/>
    <w:link w:val="8"/>
    <w:qFormat/>
    <w:uiPriority w:val="99"/>
    <w:rPr>
      <w:kern w:val="2"/>
      <w:sz w:val="18"/>
      <w:szCs w:val="18"/>
    </w:rPr>
  </w:style>
  <w:style w:type="character" w:customStyle="1" w:styleId="21">
    <w:name w:val="正文文本 字符"/>
    <w:link w:val="4"/>
    <w:qFormat/>
    <w:uiPriority w:val="0"/>
    <w:rPr>
      <w:rFonts w:eastAsia="仿宋_GB2312"/>
      <w:kern w:val="2"/>
      <w:sz w:val="32"/>
    </w:rPr>
  </w:style>
  <w:style w:type="character" w:customStyle="1" w:styleId="22">
    <w:name w:val="批注文字 字符"/>
    <w:link w:val="3"/>
    <w:qFormat/>
    <w:uiPriority w:val="99"/>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番茄花园</Company>
  <Pages>4</Pages>
  <Words>1455</Words>
  <Characters>1575</Characters>
  <Lines>1</Lines>
  <Paragraphs>1</Paragraphs>
  <TotalTime>1</TotalTime>
  <ScaleCrop>false</ScaleCrop>
  <LinksUpToDate>false</LinksUpToDate>
  <CharactersWithSpaces>1593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2019-07-29T09:47:00Z</dcterms:created>
  <dc:creator>刘访</dc:creator>
  <cp:lastModifiedBy>baoma</cp:lastModifiedBy>
  <cp:lastPrinted>2017-09-08T09:16:00Z</cp:lastPrinted>
  <dcterms:modified xsi:type="dcterms:W3CDTF">2026-04-14T05:07:45Z</dcterms:modified>
  <dc:title>北京市海淀区人民政府</dc:title>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BAE48EF36824452E9A1110F1858D9D0F_13</vt:lpwstr>
  </property>
  <property fmtid="{D5CDD505-2E9C-101B-9397-08002B2CF9AE}" pid="4" name="KSOTemplateDocerSaveRecord">
    <vt:lpwstr>eyJoZGlkIjoiYWJjYTk0NjJkZmNlYTRlZGVkOThjNGUyMGFhZTZlMTEiLCJ1c2VySWQiOiI2NzMzMjQ5NjUifQ==</vt:lpwstr>
  </property>
</Properties>
</file>