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color w:val="FF0000"/>
          <w:sz w:val="96"/>
          <w:szCs w:val="96"/>
        </w:rPr>
      </w:pPr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苏环建〔2026〕09第0037号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6505568E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bookmarkStart w:id="9" w:name="_GoBack"/>
      <w:r>
        <w:rPr>
          <w:rFonts w:hint="eastAsia" w:ascii="宋体" w:hAnsi="宋体" w:eastAsia="宋体"/>
          <w:sz w:val="44"/>
          <w:szCs w:val="44"/>
          <w:lang w:eastAsia="zh-CN"/>
        </w:rPr>
        <w:t>关于对吴江市金童机械净化设备有限公司</w:t>
      </w:r>
    </w:p>
    <w:p w14:paraId="302EFC56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  <w:rPr>
          <w:rFonts w:ascii="宋体" w:hAnsi="宋体" w:eastAsia="宋体"/>
        </w:rPr>
      </w:pPr>
    </w:p>
    <w:bookmarkEnd w:id="9"/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吴江市金童机械净化设备有限公司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66A153B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bookmarkStart w:id="3" w:name="pf_zw"/>
            <w:r>
              <w:rPr>
                <w:rFonts w:hint="eastAsia" w:ascii="Times New Roman" w:hAnsi="Times New Roman"/>
                <w:szCs w:val="32"/>
                <w:lang w:eastAsia="zh-CN"/>
              </w:rPr>
              <w:t>你公司报送的《年产金属面夹芯板60万平方米项目环境影响报告表》（以下简称报告表）收悉，经研究，现批复如下：</w:t>
            </w:r>
          </w:p>
          <w:p w14:paraId="250DF73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一、项目基本情况</w:t>
            </w:r>
          </w:p>
          <w:p w14:paraId="75B5D11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项目位于江苏省苏州市吴江区黎里镇金家坝金华路469号，建设内容为年产金属面夹芯板60万平方米项目。</w:t>
            </w:r>
          </w:p>
          <w:p w14:paraId="32D0A2A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二、根据你公司委托苏州晨睿环保科技服务有限公司（编制主持人：孙吉萍，职业资格证书管理号：20230503532000000095）编制的《年产金属面夹芯板60万平方米项目环境影响报告表》结论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 </w:t>
            </w:r>
          </w:p>
          <w:p w14:paraId="25A5396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三、该项目建设必须严格执行环境保护设施与主体工程同时设计、同时施工、同时投产的“三同时”制度。在项目工程设计、建设和环境管理中，你公司须落实《报告表》中提出的各项生态环境保护要求，确保各类污染物达标排放，并应着重做好以下工作：</w:t>
            </w:r>
          </w:p>
          <w:p w14:paraId="59ECA922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1.厂区应实行“清污分流、雨污分流”。项目生活污水定期清运至苏州汾湖水务发展有限公司(汾湖城区水质净化厂)处理，待管网接通后纳入市政污水处理管网处理，尾水达标排放。</w:t>
            </w:r>
          </w:p>
          <w:p w14:paraId="6838A5F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2.本项目产生的废气须收集处理后排放，按环评要求设置排气筒高度，其中非甲烷总烃排放执行《大气污染物综合排放标准》（DB32/4041-2021）相关标准。加强对无组织排放源的管理，规范生产操作，减少废气无组织排放。</w:t>
            </w:r>
          </w:p>
          <w:p w14:paraId="508A094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3.本项目须选用低噪声设备，对噪声源须采取有效的减振、隔声等降噪措施并合理布局，使厂界噪声执行《工业企业厂界环境噪声排放标准》（GB12348-2008）中2类标准。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34D7566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4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7BA83AE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5.你公司在项目设计、施工建设和生产中总平面布局以及主要工艺设备、储运设施、公辅工程、污染防治设施安装、使用中涉及安全生产的应遵守设计使用规范和相关主管部门要求；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6FC078E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6.按《江苏省排污口设置及规范化整治管理办法》（苏环控『1997』122号）的规定规范设置各类排污口及标识。</w:t>
            </w:r>
          </w:p>
          <w:p w14:paraId="0288168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7.按报告表要求制定自行监测方案，并规范开展监测活动。</w:t>
            </w:r>
          </w:p>
          <w:p w14:paraId="2AC53CA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8.请做好其他有关污染防治工作。</w:t>
            </w:r>
          </w:p>
          <w:p w14:paraId="3E264F2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四、本项目实施后，污染物年排放量初步核定为：生活污水污染物(接管考核量）：废水量≤336吨、COD≤0.1344吨、SS≤0.1008吨、氨氮≤0.01176吨、总磷≤0.00168吨、总氮≤0.0168吨。大气污染物：有组织非甲烷总烃≤0.216吨；无组织非甲烷总烃≤0.243吨。</w:t>
            </w:r>
          </w:p>
          <w:p w14:paraId="4A8756B8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五、严格落实生态环境保护主体责任，你公司应当对《报告表》的内容和结论负责。</w:t>
            </w:r>
          </w:p>
          <w:p w14:paraId="6FA1193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六、你公司应当依照《排污许可管理条例》规定，及时申请排污许可证；未取得排污许可证的，不得排放污染物。按照《建设项目竣工环境保护验收暂行办法》办理环保设施竣工验收手续。需要配套建设的环境保护设施未建成、未经验收或者经验收不合格，建设项目已投入生产或者使用的，生态环境部门将依法进行查处。</w:t>
            </w:r>
          </w:p>
          <w:p w14:paraId="5FB9972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七、苏州市吴江生态环境综合行政执法局组织开展该工程的“三同时”监督检查和日常监督管理工作。</w:t>
            </w:r>
          </w:p>
          <w:p w14:paraId="231AFA7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      </w:r>
          </w:p>
          <w:p w14:paraId="4BB928C3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九、如该项目所涉及污染物排放标准发生变化，应执行最新的排放标准。</w:t>
            </w:r>
          </w:p>
          <w:p w14:paraId="7148839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2026年3月4日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2401-320509-89-05-499825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2026年3月4日印发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03C25AB9"/>
    <w:rsid w:val="09A05EB3"/>
    <w:rsid w:val="2402360E"/>
    <w:rsid w:val="2A6B4A25"/>
    <w:rsid w:val="3507028C"/>
    <w:rsid w:val="4882754A"/>
    <w:rsid w:val="51675DA1"/>
    <w:rsid w:val="5D5C261C"/>
    <w:rsid w:val="6D0A0FD0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5</Pages>
  <Words>1768</Words>
  <Characters>1910</Characters>
  <Lines>1</Lines>
  <Paragraphs>1</Paragraphs>
  <TotalTime>19</TotalTime>
  <ScaleCrop>false</ScaleCrop>
  <LinksUpToDate>false</LinksUpToDate>
  <CharactersWithSpaces>1928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2026-03-04T02:03:44Z</cp:lastPrinted>
  <dcterms:modified xsi:type="dcterms:W3CDTF">2026-03-04T02:20:17Z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