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苏环建〔2026〕09第0035号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069A9D44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r>
        <w:rPr>
          <w:rFonts w:hint="eastAsia" w:ascii="宋体" w:hAnsi="宋体" w:eastAsia="宋体"/>
          <w:sz w:val="44"/>
          <w:szCs w:val="44"/>
          <w:lang w:eastAsia="zh-CN"/>
        </w:rPr>
        <w:t>关于对苏州大豪塑料制品有限公司</w:t>
      </w:r>
    </w:p>
    <w:p w14:paraId="27C6B990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苏州大豪塑料制品有限公司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28774F1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你公司报送的《公司整体搬迁（改造）项目环境影响报告表》（以下简称报告表）收悉，经研究，现批复如下：</w:t>
            </w:r>
          </w:p>
          <w:p w14:paraId="5B019DC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</w:t>
            </w:r>
          </w:p>
          <w:p w14:paraId="4272526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项目位于苏州市吴江区黎里镇新阳路922号，建设内容为公司整体搬迁（改造）项目。</w:t>
            </w:r>
          </w:p>
          <w:p w14:paraId="18D2F15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二、根据你公司委托苏州恒为环境科技有限公司（编制主持人：许志忠，职业资格证书管理号：20220503532000000054）编制的《公司整体搬迁（改造）项目环境影响报告表》结论，该项目的实施将对生态环境造成一定影响，在切实落实各项污染防治、环境风险防范措施，确保各类污染物稳定</w:t>
            </w:r>
            <w:bookmarkStart w:id="9" w:name="_GoBack"/>
            <w:bookmarkEnd w:id="9"/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达标排放的前提下，从生态环境保护角度分析，该项目建设对环境的不利影响可得到缓解和控制。我局原则同意《报告表》的环境影响评价总体结论和拟采取的生态环境保护措施。 </w:t>
            </w:r>
          </w:p>
          <w:p w14:paraId="45FD8D7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该项目建设必须严格执行环境保护设施与主体工程同时设计、同时施工、同时投产的“三同时”制度。在项目工程设计、建设和环境管理中，你公司须落实《报告表》中提出的各项生态环境保护要求，确保各类污染物达标排放，并应着重做好以下工作：</w:t>
            </w:r>
          </w:p>
          <w:p w14:paraId="7FC8CA3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1.厂区应实行“清污分流、雨污分流”。项目生活污水经市政污水管网排入苏州汾湖水务发展有限公司(黎里工业再生水厂)处理，尾水达标排放。</w:t>
            </w:r>
          </w:p>
          <w:p w14:paraId="4589F84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产生的废气须收集处理后排放，按环评要求设置排气筒高度，其中颗粒物、非甲烷总烃排放执行《合成树脂工业污染物排放标准》（GB31572-2015）相关标准。加强对无组织排放源的管理，规范生产操作，减少废气无组织排放。</w:t>
            </w:r>
          </w:p>
          <w:p w14:paraId="35FD3C6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2C60449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2402684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你公司在项目设计、施工建设和生产中总平面布局以及主要工艺设备、储运设施、公辅工程、污染防治设施安装、使用中涉及安全生产的应遵守设计使用规范和相关主管部门要求；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3F2FAAC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6.按《江苏省排污口设置及规范化整治管理办法》（苏环控『1997』122号）的规定规范设置各类排污口及标识。</w:t>
            </w:r>
          </w:p>
          <w:p w14:paraId="3B2ECC7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7.按报告表要求制定自行监测方案，并规范开展监测活动。</w:t>
            </w:r>
          </w:p>
          <w:p w14:paraId="6DAED69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8.请做好其他有关污染防治工作。</w:t>
            </w:r>
          </w:p>
          <w:p w14:paraId="3ACDE3E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污染物年排放量初步核定为：生活污水污染物(接管考核量）：废水量≤1530吨、COD≤0.612吨、SS≤0.459吨、氨氮≤0.0459吨、总磷≤0.00765吨、总氮≤0.0765吨。大气污染物：有组织非甲烷总烃≤0.475吨、颗粒物≤0.0087吨；无组织非甲烷总烃≤0.525吨、颗粒物≤0.0485吨。</w:t>
            </w:r>
          </w:p>
          <w:p w14:paraId="40C0D74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五、严格落实生态环境保护主体责任，你公司应当对《报告表》的内容和结论负责。</w:t>
            </w:r>
          </w:p>
          <w:p w14:paraId="16946E0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      </w:r>
          </w:p>
          <w:p w14:paraId="3337605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552A4A5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      </w:r>
          </w:p>
          <w:p w14:paraId="2FD987A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3A2DD5F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2026年3月4日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2502-320573-89-01-950750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2026年3月4日印发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27930786"/>
    <w:rsid w:val="4DD21759"/>
    <w:rsid w:val="51675DA1"/>
    <w:rsid w:val="51D8394E"/>
    <w:rsid w:val="549C486F"/>
    <w:rsid w:val="54AB2899"/>
    <w:rsid w:val="586E693C"/>
    <w:rsid w:val="65F82CFE"/>
    <w:rsid w:val="6D0A0FD0"/>
    <w:rsid w:val="70C66CB8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5</Pages>
  <Words>1749</Words>
  <Characters>1893</Characters>
  <Lines>1</Lines>
  <Paragraphs>1</Paragraphs>
  <TotalTime>14</TotalTime>
  <ScaleCrop>false</ScaleCrop>
  <LinksUpToDate>false</LinksUpToDate>
  <CharactersWithSpaces>1911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2017-09-08T09:16:00Z</cp:lastPrinted>
  <dcterms:modified xsi:type="dcterms:W3CDTF">2026-03-04T01:40:57Z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