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3</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10</w:t>
      </w:r>
      <w:r>
        <w:rPr>
          <w:rFonts w:hint="eastAsia" w:ascii="方正小标宋简体" w:hAnsi="方正小标宋简体" w:eastAsia="方正小标宋简体" w:cs="方正小标宋简体"/>
          <w:b w:val="0"/>
          <w:bCs/>
          <w:kern w:val="0"/>
          <w:sz w:val="44"/>
          <w:szCs w:val="44"/>
        </w:rPr>
        <w:t>月）</w:t>
      </w:r>
    </w:p>
    <w:p>
      <w:pPr>
        <w:spacing w:line="240" w:lineRule="auto"/>
        <w:jc w:val="center"/>
        <w:rPr>
          <w:rFonts w:hint="eastAsia" w:ascii="Times New Roman" w:eastAsia="仿宋_GB2312"/>
          <w:sz w:val="32"/>
          <w:szCs w:val="32"/>
        </w:rPr>
      </w:pPr>
    </w:p>
    <w:p>
      <w:pPr>
        <w:spacing w:line="240" w:lineRule="auto"/>
        <w:jc w:val="center"/>
        <w:rPr>
          <w:rFonts w:hint="eastAsia" w:eastAsia="仿宋_GB2312" w:cs="宋体" w:asciiTheme="majorEastAsia" w:hAnsiTheme="majorEastAsia"/>
          <w:b/>
          <w:kern w:val="0"/>
          <w:sz w:val="32"/>
          <w:szCs w:val="32"/>
          <w:lang w:eastAsia="zh-CN"/>
        </w:rPr>
      </w:pPr>
      <w:r>
        <w:rPr>
          <w:rFonts w:hint="eastAsia" w:ascii="Times New Roman" w:eastAsia="仿宋_GB2312"/>
          <w:sz w:val="32"/>
          <w:szCs w:val="32"/>
          <w:lang w:val="en-US" w:eastAsia="zh-CN"/>
        </w:rPr>
        <w:t>10</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共受理各级环境信访举报</w:t>
      </w:r>
      <w:r>
        <w:rPr>
          <w:rFonts w:hint="eastAsia" w:ascii="Times New Roman" w:eastAsia="仿宋_GB2312"/>
          <w:sz w:val="32"/>
          <w:szCs w:val="32"/>
          <w:lang w:val="en-US" w:eastAsia="zh-CN"/>
        </w:rPr>
        <w:t>911</w:t>
      </w:r>
      <w:r>
        <w:rPr>
          <w:rFonts w:hint="eastAsia" w:ascii="Times New Roman" w:eastAsia="仿宋_GB2312"/>
          <w:sz w:val="32"/>
          <w:szCs w:val="32"/>
        </w:rPr>
        <w:t>件，同比下降</w:t>
      </w:r>
      <w:r>
        <w:rPr>
          <w:rFonts w:hint="eastAsia" w:ascii="Times New Roman" w:eastAsia="仿宋_GB2312"/>
          <w:sz w:val="32"/>
          <w:szCs w:val="32"/>
          <w:lang w:val="en-US" w:eastAsia="zh-CN"/>
        </w:rPr>
        <w:t>7.1</w:t>
      </w:r>
      <w:r>
        <w:rPr>
          <w:rFonts w:hint="eastAsia" w:asci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宋体"/>
          <w:kern w:val="0"/>
          <w:sz w:val="24"/>
          <w:szCs w:val="24"/>
        </w:rPr>
      </w:pPr>
      <w:r>
        <w:rPr>
          <w:rFonts w:hint="eastAsia" w:ascii="楷体_GB2312" w:hAnsi="楷体_GB2312" w:eastAsia="楷体_GB2312" w:cs="楷体_GB2312"/>
          <w:sz w:val="32"/>
          <w:szCs w:val="32"/>
          <w:lang w:val="en-US" w:eastAsia="zh-CN"/>
        </w:rPr>
        <w:t>重点环境信访举报办理情况</w:t>
      </w:r>
    </w:p>
    <w:tbl>
      <w:tblPr>
        <w:tblStyle w:val="10"/>
        <w:tblpPr w:leftFromText="180" w:rightFromText="180" w:vertAnchor="text" w:horzAnchor="page" w:tblpXSpec="center" w:tblpY="402"/>
        <w:tblOverlap w:val="never"/>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2"/>
        <w:gridCol w:w="1138"/>
        <w:gridCol w:w="2117"/>
        <w:gridCol w:w="86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82"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38"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17"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rPr>
              <w:t>群众</w:t>
            </w:r>
            <w:r>
              <w:rPr>
                <w:rFonts w:hint="eastAsia" w:ascii="宋体" w:hAnsi="宋体" w:eastAsia="宋体"/>
                <w:b/>
                <w:szCs w:val="21"/>
                <w:lang w:eastAsia="zh-CN"/>
              </w:rPr>
              <w:t>反映</w:t>
            </w:r>
            <w:r>
              <w:rPr>
                <w:rFonts w:hint="eastAsia" w:ascii="宋体" w:hAnsi="宋体" w:eastAsia="宋体"/>
                <w:b/>
                <w:szCs w:val="21"/>
              </w:rPr>
              <w:t>问题</w:t>
            </w:r>
          </w:p>
        </w:tc>
        <w:tc>
          <w:tcPr>
            <w:tcW w:w="8670"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82" w:type="dxa"/>
            <w:shd w:val="clear" w:color="auto" w:fill="auto"/>
            <w:vAlign w:val="center"/>
          </w:tcPr>
          <w:p>
            <w:pPr>
              <w:wordWrap w:val="0"/>
              <w:spacing w:line="240" w:lineRule="auto"/>
              <w:jc w:val="center"/>
              <w:rPr>
                <w:rFonts w:hint="eastAsia" w:asciiTheme="minorEastAsia" w:hAnsiTheme="minorEastAsia"/>
                <w:b/>
                <w:szCs w:val="21"/>
              </w:rPr>
            </w:pPr>
            <w:r>
              <w:rPr>
                <w:rFonts w:hint="eastAsia" w:ascii="宋体" w:hAnsi="宋体" w:eastAsia="宋体" w:cs="宋体"/>
                <w:szCs w:val="21"/>
              </w:rPr>
              <w:t>1</w:t>
            </w:r>
          </w:p>
        </w:tc>
        <w:tc>
          <w:tcPr>
            <w:tcW w:w="1138" w:type="dxa"/>
            <w:shd w:val="clear" w:color="auto" w:fill="auto"/>
            <w:vAlign w:val="center"/>
          </w:tcPr>
          <w:p>
            <w:pPr>
              <w:spacing w:line="240" w:lineRule="auto"/>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张家港</w:t>
            </w:r>
          </w:p>
        </w:tc>
        <w:tc>
          <w:tcPr>
            <w:tcW w:w="2117" w:type="dxa"/>
            <w:shd w:val="clear" w:color="auto" w:fill="auto"/>
            <w:vAlign w:val="center"/>
          </w:tcPr>
          <w:p>
            <w:pPr>
              <w:spacing w:line="240" w:lineRule="auto"/>
              <w:rPr>
                <w:rFonts w:hint="eastAsia" w:ascii="Times New Roman" w:hAnsi="Times New Roman" w:cs="Times New Roman" w:eastAsiaTheme="majorEastAsia"/>
                <w:kern w:val="2"/>
                <w:sz w:val="21"/>
                <w:szCs w:val="32"/>
                <w:lang w:val="en-US" w:eastAsia="zh-CN" w:bidi="ar-SA"/>
              </w:rPr>
            </w:pPr>
            <w:r>
              <w:rPr>
                <w:rFonts w:hint="eastAsia"/>
              </w:rPr>
              <w:t>新泾中路60号厂房院内，每天鼓风机噪音扰民。</w:t>
            </w:r>
          </w:p>
        </w:tc>
        <w:tc>
          <w:tcPr>
            <w:tcW w:w="8670" w:type="dxa"/>
            <w:shd w:val="clear" w:color="auto" w:fill="auto"/>
            <w:vAlign w:val="center"/>
          </w:tcPr>
          <w:p>
            <w:pPr>
              <w:rPr>
                <w:rFonts w:hint="eastAsia" w:ascii="Times New Roman" w:hAnsi="Times New Roman" w:cs="Times New Roman" w:eastAsiaTheme="majorEastAsia"/>
                <w:kern w:val="2"/>
                <w:sz w:val="21"/>
                <w:szCs w:val="21"/>
                <w:lang w:val="en-US" w:eastAsia="zh-CN" w:bidi="ar-SA"/>
              </w:rPr>
            </w:pPr>
            <w:r>
              <w:rPr>
                <w:rFonts w:hint="eastAsia"/>
              </w:rPr>
              <w:t>经查，举报人主要反映张家港市华宝纸制品有限公司东南侧车间墙上的风机噪声扰民问题，该公司主要从事包装箱的生产，无喷漆工艺。企业已将东南侧车间墙上的风机拆除，噪声已消除。工作人员已通过电话将处置结果告知信访人，信访人表示认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4"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rPr>
            </w:pPr>
            <w:r>
              <w:rPr>
                <w:rFonts w:hint="eastAsia" w:ascii="宋体" w:hAnsi="宋体" w:eastAsia="宋体"/>
                <w:szCs w:val="21"/>
              </w:rPr>
              <w:t>常熟市</w:t>
            </w:r>
          </w:p>
        </w:tc>
        <w:tc>
          <w:tcPr>
            <w:tcW w:w="2117"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梅李镇再生资源利用中心（位于钢城路、204村道附近），夜间从事塑料造粒生产，异味、噪声扰民。</w:t>
            </w:r>
          </w:p>
        </w:tc>
        <w:tc>
          <w:tcPr>
            <w:tcW w:w="8670"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梅李镇再生资源利用中心，名称为苏州朗洁环境工程有限公司，位于常熟市梅李镇天凤路8号。9月22日，</w:t>
            </w:r>
            <w:r>
              <w:rPr>
                <w:rFonts w:hint="eastAsia" w:ascii="宋体" w:hAnsi="宋体" w:eastAsia="宋体"/>
                <w:szCs w:val="21"/>
                <w:lang w:eastAsia="zh-CN"/>
              </w:rPr>
              <w:t>常熟生态环境局</w:t>
            </w:r>
            <w:r>
              <w:rPr>
                <w:rFonts w:hint="eastAsia" w:ascii="宋体" w:hAnsi="宋体" w:eastAsia="宋体"/>
                <w:szCs w:val="21"/>
              </w:rPr>
              <w:t>对苏州朗洁环境工程有限公司进行现场检查，发现其北侧车间内有一套泡沫塑料挤出造粒机，主要用于粉碎泡沫塑料制品，加热熔融挤出造粒，该设备无环评审批手续。检查时该设备不在生产，车间内堆放有未加工的泡沫塑料及加工后挤出成品粒子。根据现场检查情况，执法人员现场责令苏州朗洁环境工程有限公司停止造粒机生产。10月7日，经现场核查，苏州朗洁环境工程有限公司已拆除了造粒机的供电线路及加热挤出设备</w:t>
            </w:r>
            <w:r>
              <w:rPr>
                <w:rFonts w:hint="eastAsia" w:ascii="宋体" w:hAnsi="宋体" w:eastAsia="宋体"/>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2" w:hRule="atLeast"/>
          <w:jc w:val="center"/>
        </w:trPr>
        <w:tc>
          <w:tcPr>
            <w:tcW w:w="682" w:type="dxa"/>
            <w:shd w:val="clear" w:color="auto" w:fill="auto"/>
            <w:vAlign w:val="center"/>
          </w:tcPr>
          <w:p>
            <w:pPr>
              <w:wordWrap w:val="0"/>
              <w:spacing w:line="240" w:lineRule="auto"/>
              <w:jc w:val="center"/>
              <w:rPr>
                <w:rFonts w:hint="eastAsia" w:ascii="宋体" w:hAnsi="宋体" w:eastAsia="宋体" w:cs="宋体"/>
                <w:strike/>
                <w:szCs w:val="21"/>
              </w:rPr>
            </w:pPr>
            <w:r>
              <w:rPr>
                <w:rFonts w:hint="eastAsia" w:ascii="宋体" w:hAnsi="宋体" w:eastAsia="宋体" w:cs="宋体"/>
                <w:strike w:val="0"/>
                <w:szCs w:val="21"/>
              </w:rPr>
              <w:t>3</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lang w:eastAsia="zh-CN"/>
              </w:rPr>
            </w:pPr>
            <w:r>
              <w:rPr>
                <w:rFonts w:hint="eastAsia" w:ascii="宋体" w:hAnsi="宋体" w:eastAsia="宋体"/>
                <w:szCs w:val="21"/>
                <w:lang w:eastAsia="zh-CN"/>
              </w:rPr>
              <w:t>常熟市</w:t>
            </w:r>
          </w:p>
        </w:tc>
        <w:tc>
          <w:tcPr>
            <w:tcW w:w="2117"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常熟市沈张路58号印花严重影响水质。</w:t>
            </w:r>
          </w:p>
        </w:tc>
        <w:tc>
          <w:tcPr>
            <w:tcW w:w="8670"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据查，</w:t>
            </w:r>
            <w:r>
              <w:rPr>
                <w:rFonts w:hint="eastAsia" w:ascii="宋体" w:hAnsi="宋体" w:eastAsia="宋体"/>
                <w:szCs w:val="21"/>
                <w:lang w:eastAsia="zh-CN"/>
              </w:rPr>
              <w:t>反映的</w:t>
            </w:r>
            <w:r>
              <w:rPr>
                <w:rFonts w:hint="eastAsia" w:ascii="宋体" w:hAnsi="宋体" w:eastAsia="宋体"/>
                <w:szCs w:val="21"/>
              </w:rPr>
              <w:t>印花作坊位于常熟市辛庄镇沈张路58号，主要从事台版印花加工。前期，辛庄镇已对该作坊进行了取缔。现场检查时，该单位已停止生产，生产设备正在拆除，未发现废水外排外环境问题。要求业主做好拆除设备过程中的污染防治，妥善收集各类废弃物，规范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lang w:eastAsia="zh-CN"/>
              </w:rPr>
            </w:pPr>
            <w:r>
              <w:rPr>
                <w:rFonts w:hint="eastAsia" w:ascii="宋体" w:hAnsi="宋体" w:eastAsia="宋体"/>
                <w:szCs w:val="21"/>
                <w:lang w:eastAsia="zh-CN"/>
              </w:rPr>
              <w:t>太仓市</w:t>
            </w:r>
          </w:p>
        </w:tc>
        <w:tc>
          <w:tcPr>
            <w:tcW w:w="2117"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太仓天宇电子有限公司（太仓市沙溪镇同心路888号），没有生产许可证和环评，主要是铝合金阳极氧化，还有污水废气不达标直接排放，望部门核实查处。</w:t>
            </w:r>
          </w:p>
        </w:tc>
        <w:tc>
          <w:tcPr>
            <w:tcW w:w="8670"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太仓天宇电子有限公司年产1000KK二极管建设项目于2006年7月经太仓市环境保护局审批同意建设，该项目于2009年2月通过太仓市环境保护局“三同时”验收；2018年，企业委托南京源恒环境研究所有限公司编制了《建设项目环境保护企业自查评估报告表》，并在太仓市沙溪镇人民政府以及太仓市环境保护局进行了备案。企业已领取排污许可证，编号为91320585728720369P001U。针对举报人反映的太仓天宇电子有限公司环境问题，</w:t>
            </w:r>
            <w:r>
              <w:rPr>
                <w:rFonts w:hint="eastAsia" w:ascii="宋体" w:hAnsi="宋体" w:eastAsia="宋体"/>
                <w:szCs w:val="21"/>
                <w:lang w:eastAsia="zh-CN"/>
              </w:rPr>
              <w:t>太仓生态环境局</w:t>
            </w:r>
            <w:r>
              <w:rPr>
                <w:rFonts w:hint="eastAsia" w:ascii="宋体" w:hAnsi="宋体" w:eastAsia="宋体"/>
                <w:szCs w:val="21"/>
              </w:rPr>
              <w:t>已赴企业进行了检查，发现该企业存在生产车间较多，分布杂乱无章；部分出租车间生产工艺不明确，无法判断是否与环保审批内容相符；无环境安全应急措施等问题，遂将该线索移交给了沙溪镇人民政府。沙溪镇人民政府随即委托第三方专家对该企业进行了现场核查，并根据核查结果，对该企业内不符要求的湿制程生产车间进行断电取缔。9月6日，</w:t>
            </w:r>
            <w:r>
              <w:rPr>
                <w:rFonts w:hint="eastAsia" w:ascii="宋体" w:hAnsi="宋体" w:eastAsia="宋体"/>
                <w:szCs w:val="21"/>
                <w:lang w:eastAsia="zh-CN"/>
              </w:rPr>
              <w:t>太仓生态环境局</w:t>
            </w:r>
            <w:r>
              <w:rPr>
                <w:rFonts w:hint="eastAsia" w:ascii="宋体" w:hAnsi="宋体" w:eastAsia="宋体"/>
                <w:szCs w:val="21"/>
              </w:rPr>
              <w:t>对太仓天宇电子有限公司断电车间开展了检查，其被断电车间未在生产。后续</w:t>
            </w:r>
            <w:r>
              <w:rPr>
                <w:rFonts w:hint="eastAsia" w:ascii="宋体" w:hAnsi="宋体" w:eastAsia="宋体"/>
                <w:szCs w:val="21"/>
                <w:lang w:eastAsia="zh-CN"/>
              </w:rPr>
              <w:t>，</w:t>
            </w:r>
            <w:r>
              <w:rPr>
                <w:rFonts w:hint="eastAsia" w:ascii="宋体" w:hAnsi="宋体" w:eastAsia="宋体"/>
                <w:szCs w:val="21"/>
              </w:rPr>
              <w:t>将加强对该企业巡查力度，并督促沙溪镇政府对断电车间进行跟踪检查。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lang w:eastAsia="zh-CN"/>
              </w:rPr>
            </w:pPr>
            <w:r>
              <w:rPr>
                <w:rFonts w:hint="eastAsia" w:ascii="宋体" w:hAnsi="宋体" w:eastAsia="宋体"/>
                <w:szCs w:val="21"/>
                <w:lang w:eastAsia="zh-CN"/>
              </w:rPr>
              <w:t>昆山市</w:t>
            </w:r>
          </w:p>
        </w:tc>
        <w:tc>
          <w:tcPr>
            <w:tcW w:w="2117"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昆山新信勤金属制品有限公司在没有环保措施的情况做表面处理</w:t>
            </w:r>
            <w:r>
              <w:rPr>
                <w:rFonts w:hint="eastAsia" w:ascii="宋体" w:hAnsi="宋体" w:eastAsia="宋体"/>
                <w:szCs w:val="21"/>
                <w:lang w:eastAsia="zh-CN"/>
              </w:rPr>
              <w:t>。</w:t>
            </w:r>
          </w:p>
        </w:tc>
        <w:tc>
          <w:tcPr>
            <w:tcW w:w="8670"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 xml:space="preserve">经核实，为昆山新信勤金属制品有限公司位于千灯镇华光路888号，主要从事金属制品生产、加工工作。该公司新建项目环评于2020年8月20日通过苏州市行政审批局审批同意建设，主要生产工艺为：切割－折弯－机加工－焊接－擦拭－干燥－真空离子镀钛－水性纳米辊涂加工－覆膜包装。现场建有喷房一间，烘箱2个，配套活性炭废气收集处理设施，未见酸洗工段、浸泡工段。该公司不锈钢表面使用水+滑石粉进行擦洗（与环评内容一致），擦洗后晾干今后金控粒子镀钛工序，无生产废水产生。环评已通过审批，已配套污染防治设施，未验收。在检查过程中发现该公司存在其他违法行为，针对发现的问题将进一步调查处理。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6</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lang w:eastAsia="zh-CN"/>
              </w:rPr>
            </w:pPr>
            <w:r>
              <w:rPr>
                <w:rFonts w:hint="eastAsia" w:ascii="宋体" w:hAnsi="宋体" w:eastAsia="宋体"/>
                <w:szCs w:val="21"/>
                <w:lang w:val="en-US" w:eastAsia="zh-CN"/>
              </w:rPr>
              <w:t>吴江区</w:t>
            </w:r>
          </w:p>
        </w:tc>
        <w:tc>
          <w:tcPr>
            <w:tcW w:w="2117"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桃源镇苏州市吴江青云第一制桶厂的2个排风扇，工业废气排放到了青云运动公园。</w:t>
            </w:r>
          </w:p>
        </w:tc>
        <w:tc>
          <w:tcPr>
            <w:tcW w:w="8670"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10月8日执法人员现场检查时该厂正常生产中，废气处理设施处于正常运行状态，厂区内无明显异味，企业现场负责人承诺在生产期间将厂区北侧门窗紧闭，并于一周内拆除厂区北侧墙壁上2个排风扇。10月20日该厂已拆除风扇并对洞口进行封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0"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7</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lang w:eastAsia="zh-CN"/>
              </w:rPr>
            </w:pPr>
            <w:r>
              <w:rPr>
                <w:rFonts w:hint="eastAsia" w:ascii="宋体" w:hAnsi="宋体" w:eastAsia="宋体"/>
                <w:szCs w:val="21"/>
              </w:rPr>
              <w:t>吴中区</w:t>
            </w:r>
          </w:p>
        </w:tc>
        <w:tc>
          <w:tcPr>
            <w:tcW w:w="2117" w:type="dxa"/>
            <w:shd w:val="clear" w:color="auto" w:fill="auto"/>
            <w:vAlign w:val="center"/>
          </w:tcPr>
          <w:p>
            <w:pPr>
              <w:spacing w:line="240" w:lineRule="auto"/>
              <w:jc w:val="left"/>
              <w:rPr>
                <w:rFonts w:hint="eastAsia" w:ascii="宋体" w:hAnsi="宋体" w:eastAsia="宋体"/>
                <w:szCs w:val="21"/>
              </w:rPr>
            </w:pPr>
            <w:r>
              <w:rPr>
                <w:rFonts w:hint="eastAsia" w:ascii="宋体" w:hAnsi="宋体" w:eastAsia="宋体"/>
                <w:szCs w:val="21"/>
              </w:rPr>
              <w:t>室外喷漆严重影响附近过往车辆行人。</w:t>
            </w:r>
          </w:p>
          <w:p>
            <w:pPr>
              <w:spacing w:line="240" w:lineRule="auto"/>
              <w:jc w:val="left"/>
              <w:rPr>
                <w:rFonts w:hint="eastAsia" w:ascii="宋体" w:hAnsi="宋体" w:eastAsia="宋体"/>
                <w:szCs w:val="21"/>
                <w:lang w:val="en-US" w:eastAsia="zh-CN"/>
              </w:rPr>
            </w:pPr>
          </w:p>
        </w:tc>
        <w:tc>
          <w:tcPr>
            <w:tcW w:w="8670"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经核实，投诉人反映的是苏州安冀腾金属丝网有限公司（店招牌挂北金丝网（苏州）共享仓储中心），该企业租木渎镇珠江路159号厂房，从事仓储销售金属丝网。根据建设项目环境影响评价分类管理名录，该企业不需要办理环保手续。现场未发现有室外喷漆行为，有喷漆痕迹，执法人员约见了企业负责人，要求严格按照营业执照经营范围从事经营，不得从事喷漆行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8</w:t>
            </w:r>
          </w:p>
        </w:tc>
        <w:tc>
          <w:tcPr>
            <w:tcW w:w="1138" w:type="dxa"/>
            <w:vAlign w:val="center"/>
          </w:tcPr>
          <w:p>
            <w:pPr>
              <w:spacing w:line="240" w:lineRule="auto"/>
              <w:jc w:val="center"/>
              <w:rPr>
                <w:rFonts w:hint="eastAsia" w:ascii="宋体" w:hAnsi="宋体" w:eastAsia="宋体"/>
                <w:szCs w:val="21"/>
                <w:lang w:eastAsia="zh-CN"/>
              </w:rPr>
            </w:pPr>
            <w:r>
              <w:rPr>
                <w:rFonts w:hint="eastAsia" w:ascii="宋体" w:hAnsi="宋体" w:eastAsia="宋体"/>
                <w:szCs w:val="21"/>
              </w:rPr>
              <w:t>相城区</w:t>
            </w:r>
          </w:p>
        </w:tc>
        <w:tc>
          <w:tcPr>
            <w:tcW w:w="2117"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黄埭镇苏银奕达科技股份有限公司周边散发异味。</w:t>
            </w:r>
          </w:p>
        </w:tc>
        <w:tc>
          <w:tcPr>
            <w:tcW w:w="8670"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经查，江苏银奕达科技股份有限公司主要生产铝合金制品，主要生产工艺为喷涂，生产废气为酸洗及烘烤固化工艺产生，目前已配套建设碱喷淋+活性炭吸附废气处理设施。现场检查时该企业正在生产，废气处理设施运行中。检查时发现该企业喷涂车间部分门窗未关闭，可能有部分异味散发。该企业现场已对门窗进行关闭。黄埭镇综合行政执法局已现场责令企业负责人加强内部管理，生产时关闭车间门窗，同时定期对废气处理设施进行巡检和维护保养，确保生产时废气处理设施正常运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138" w:type="dxa"/>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姑苏区</w:t>
            </w:r>
          </w:p>
        </w:tc>
        <w:tc>
          <w:tcPr>
            <w:tcW w:w="2117"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lang w:val="en-US" w:eastAsia="zh-CN"/>
              </w:rPr>
              <w:t>百味阁酒楼噪声扰民。</w:t>
            </w:r>
          </w:p>
        </w:tc>
        <w:tc>
          <w:tcPr>
            <w:tcW w:w="8670"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lang w:val="en-US" w:eastAsia="zh-CN"/>
              </w:rPr>
              <w:t>经查，投诉人反映的酒楼营业执照注册名称为姑苏区百味阁酒楼，位于虎北路377号虎北花园19幢2层，主要从事餐饮服务，主要噪声来源为油烟风机。因该处餐饮店距离周边居民楼较近且居民小区较多，风机产生的噪声难以扩散，现场负责人表示尽快采用隔音棉对风机进行包裹等降噪减震措施同时严格控制作业时间，22时之后确保风机关闭。施工正在进行中，姑苏生态环境局要求加快施工进度，严格控制作业时间，定期对管道及风机进行维护保养，确保排风设备噪声达标排放，降低对周边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1138" w:type="dxa"/>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姑苏区</w:t>
            </w:r>
          </w:p>
        </w:tc>
        <w:tc>
          <w:tcPr>
            <w:tcW w:w="2117"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lang w:val="en-US" w:eastAsia="zh-CN"/>
              </w:rPr>
              <w:t>颐康护理院噪声扰民。</w:t>
            </w:r>
          </w:p>
        </w:tc>
        <w:tc>
          <w:tcPr>
            <w:tcW w:w="8670"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lang w:val="en-US" w:eastAsia="zh-CN"/>
              </w:rPr>
              <w:t>经查，颐康护理院位于双元路111号，噪声为该护理院顶楼油烟风机故障产生。目前该油烟风机每日开启时间为早上6：30至10：30，下午16：00至17：30。负责人表示已经联系厂家对该油烟风机相关故障零部件进行更换，由于部分零部件需订做，所以维修时间较长。要求负责人在该油烟风机维修整改完成前缩短、调整风机使用时间，减少噪声对周边居民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13</w:t>
            </w:r>
          </w:p>
        </w:tc>
        <w:tc>
          <w:tcPr>
            <w:tcW w:w="1138" w:type="dxa"/>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工业园区</w:t>
            </w:r>
          </w:p>
        </w:tc>
        <w:tc>
          <w:tcPr>
            <w:tcW w:w="2117"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反映丽帆巷颐和源璟花园项目夜间施工噪声扰民问题</w:t>
            </w:r>
            <w:r>
              <w:rPr>
                <w:rFonts w:hint="eastAsia" w:ascii="宋体" w:hAnsi="宋体" w:eastAsia="宋体"/>
                <w:szCs w:val="21"/>
                <w:lang w:eastAsia="zh-CN"/>
              </w:rPr>
              <w:t>。</w:t>
            </w:r>
            <w:bookmarkStart w:id="0" w:name="_GoBack"/>
            <w:bookmarkEnd w:id="0"/>
          </w:p>
        </w:tc>
        <w:tc>
          <w:tcPr>
            <w:tcW w:w="8670" w:type="dxa"/>
            <w:vAlign w:val="center"/>
          </w:tcPr>
          <w:p>
            <w:pPr>
              <w:spacing w:line="240" w:lineRule="auto"/>
              <w:jc w:val="left"/>
              <w:rPr>
                <w:rFonts w:hint="eastAsia" w:ascii="宋体" w:hAnsi="宋体" w:eastAsia="宋体"/>
                <w:szCs w:val="21"/>
              </w:rPr>
            </w:pPr>
            <w:r>
              <w:rPr>
                <w:rFonts w:hint="eastAsia" w:ascii="宋体" w:hAnsi="宋体" w:eastAsia="宋体"/>
                <w:szCs w:val="21"/>
              </w:rPr>
              <w:t>经核实，被反映的施工项目为DK20200073地块项目施工总承包工程，位于钟南街西、丽帆巷南，建设单位为苏州颐永居置业有限公司，施工单位为中建八局第三建设有限公司，目前处于装饰装修阶段。</w:t>
            </w:r>
          </w:p>
          <w:p>
            <w:pPr>
              <w:spacing w:line="240" w:lineRule="auto"/>
              <w:jc w:val="left"/>
              <w:rPr>
                <w:rFonts w:hint="eastAsia" w:ascii="宋体" w:hAnsi="宋体" w:eastAsia="宋体"/>
                <w:szCs w:val="21"/>
                <w:lang w:val="en-US" w:eastAsia="zh-CN"/>
              </w:rPr>
            </w:pPr>
            <w:r>
              <w:rPr>
                <w:rFonts w:hint="eastAsia" w:ascii="宋体" w:hAnsi="宋体" w:eastAsia="宋体"/>
                <w:szCs w:val="21"/>
                <w:lang w:eastAsia="zh-CN"/>
              </w:rPr>
              <w:t>苏州工业园区生态环境局</w:t>
            </w:r>
            <w:r>
              <w:rPr>
                <w:rFonts w:hint="eastAsia" w:ascii="宋体" w:hAnsi="宋体" w:eastAsia="宋体"/>
                <w:szCs w:val="21"/>
              </w:rPr>
              <w:t>值班人员接到反映该项目存在夜间违规施工的</w:t>
            </w:r>
            <w:r>
              <w:rPr>
                <w:rFonts w:hint="eastAsia" w:ascii="宋体" w:hAnsi="宋体" w:eastAsia="宋体"/>
                <w:szCs w:val="21"/>
                <w:lang w:eastAsia="zh-CN"/>
              </w:rPr>
              <w:t>投诉</w:t>
            </w:r>
            <w:r>
              <w:rPr>
                <w:rFonts w:hint="eastAsia" w:ascii="宋体" w:hAnsi="宋体" w:eastAsia="宋体"/>
                <w:szCs w:val="21"/>
              </w:rPr>
              <w:t>，执法人员立即赶往现场，现场为建筑垃圾清运作业，现场约谈施工方有关责任人，宣传施工噪声防治相关规定，要求施工方加强施工现场环境管理，采取有效降噪措施，合理安排施工作业时间，在未取得夜间施工审批许可的情况下不得擅自从事夜间施工作业，后续将进一步加大对该施工项目的环境监管力度，一旦查实施工方存在夜间违法施工行为，将严格按照环保法律法规要求进行处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c>
          <w:tcPr>
            <w:tcW w:w="1138" w:type="dxa"/>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虎丘区</w:t>
            </w:r>
          </w:p>
        </w:tc>
        <w:tc>
          <w:tcPr>
            <w:tcW w:w="2117"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康硕二厂（虎丘区马运路278号）朝附近河里排放污水。</w:t>
            </w:r>
          </w:p>
        </w:tc>
        <w:tc>
          <w:tcPr>
            <w:tcW w:w="8670"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lang w:val="en-US" w:eastAsia="zh-CN"/>
              </w:rPr>
              <w:t>经查，康硕电子（苏州）有限公司（二厂）租用乐科技有限公司6 号厂， 位于虎丘区马运路278号。康硕二厂无工业废水产生， 生活废水沿用原乐科技有限公司污水管用排入市政污水管网经新区枫桥水质净化厂处理后排放。厂房北侧设有一个雨水排放口， 按要求已设置雨水截流阀，当天雨水量较大，雨水截止阀为开启状态。康硕二厂无污水排口排入厂房周边河道。另外据现场调查， 当天上午康硕二厂西侧的河道闸站有进行开闸作业，故造成河道浑浊等现象发生。</w:t>
            </w:r>
          </w:p>
        </w:tc>
      </w:tr>
    </w:tbl>
    <w:p>
      <w:pPr>
        <w:wordWrap w:val="0"/>
        <w:spacing w:line="240" w:lineRule="auto"/>
        <w:jc w:val="both"/>
        <w:rPr>
          <w:rFonts w:hint="default"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995B0E"/>
    <w:rsid w:val="01BB146F"/>
    <w:rsid w:val="02293226"/>
    <w:rsid w:val="02D606DC"/>
    <w:rsid w:val="02D71A3D"/>
    <w:rsid w:val="03AC7D7B"/>
    <w:rsid w:val="04223B99"/>
    <w:rsid w:val="05B211A9"/>
    <w:rsid w:val="067A7CBC"/>
    <w:rsid w:val="068C79F0"/>
    <w:rsid w:val="08181C5D"/>
    <w:rsid w:val="083B791F"/>
    <w:rsid w:val="08CE0793"/>
    <w:rsid w:val="08EE25EA"/>
    <w:rsid w:val="09306D58"/>
    <w:rsid w:val="093B6F8C"/>
    <w:rsid w:val="0A1B5312"/>
    <w:rsid w:val="0A1B72D7"/>
    <w:rsid w:val="0A7E3051"/>
    <w:rsid w:val="0BE33419"/>
    <w:rsid w:val="0BF14031"/>
    <w:rsid w:val="0C015F4A"/>
    <w:rsid w:val="0C9D463F"/>
    <w:rsid w:val="0CC35AEB"/>
    <w:rsid w:val="0DD36AA1"/>
    <w:rsid w:val="0DEB3CA7"/>
    <w:rsid w:val="0ED92450"/>
    <w:rsid w:val="0F2F360E"/>
    <w:rsid w:val="0F340FEF"/>
    <w:rsid w:val="0F865924"/>
    <w:rsid w:val="104238F8"/>
    <w:rsid w:val="105D6440"/>
    <w:rsid w:val="109220A6"/>
    <w:rsid w:val="117F073A"/>
    <w:rsid w:val="118643ED"/>
    <w:rsid w:val="13CB7DA9"/>
    <w:rsid w:val="14885C9A"/>
    <w:rsid w:val="14A979BF"/>
    <w:rsid w:val="167C659A"/>
    <w:rsid w:val="17355F81"/>
    <w:rsid w:val="176215F0"/>
    <w:rsid w:val="19182570"/>
    <w:rsid w:val="192F6042"/>
    <w:rsid w:val="19651B2C"/>
    <w:rsid w:val="19D76D7C"/>
    <w:rsid w:val="1A824F3A"/>
    <w:rsid w:val="1B5F24BD"/>
    <w:rsid w:val="1C103C31"/>
    <w:rsid w:val="1CB11B06"/>
    <w:rsid w:val="1D3C3AC6"/>
    <w:rsid w:val="1E7E25B9"/>
    <w:rsid w:val="200970D2"/>
    <w:rsid w:val="20684BD2"/>
    <w:rsid w:val="217D1BF7"/>
    <w:rsid w:val="21CD73E2"/>
    <w:rsid w:val="23515DF1"/>
    <w:rsid w:val="23635A1F"/>
    <w:rsid w:val="23EB5FF4"/>
    <w:rsid w:val="23F073B8"/>
    <w:rsid w:val="240747F5"/>
    <w:rsid w:val="245C67FB"/>
    <w:rsid w:val="24CC3981"/>
    <w:rsid w:val="25721C2A"/>
    <w:rsid w:val="2831329E"/>
    <w:rsid w:val="28FE4325"/>
    <w:rsid w:val="2B45448D"/>
    <w:rsid w:val="2B5F4F58"/>
    <w:rsid w:val="2B8117BA"/>
    <w:rsid w:val="2BAF6BDD"/>
    <w:rsid w:val="2BD575BF"/>
    <w:rsid w:val="2C112F89"/>
    <w:rsid w:val="2D0D234A"/>
    <w:rsid w:val="2D130BAB"/>
    <w:rsid w:val="2F8530AA"/>
    <w:rsid w:val="302B77CA"/>
    <w:rsid w:val="30564A47"/>
    <w:rsid w:val="3059003E"/>
    <w:rsid w:val="319D5E02"/>
    <w:rsid w:val="3260395B"/>
    <w:rsid w:val="32700C9C"/>
    <w:rsid w:val="32AA7A12"/>
    <w:rsid w:val="35207040"/>
    <w:rsid w:val="35845F84"/>
    <w:rsid w:val="358E5002"/>
    <w:rsid w:val="378679C0"/>
    <w:rsid w:val="379D145D"/>
    <w:rsid w:val="37F92887"/>
    <w:rsid w:val="394A0EC1"/>
    <w:rsid w:val="39D53E6B"/>
    <w:rsid w:val="39DC420F"/>
    <w:rsid w:val="3A3E4582"/>
    <w:rsid w:val="3AB833F9"/>
    <w:rsid w:val="3CEF4259"/>
    <w:rsid w:val="3E544BA0"/>
    <w:rsid w:val="3E6E2A5D"/>
    <w:rsid w:val="3E9B2C5F"/>
    <w:rsid w:val="3EE415D1"/>
    <w:rsid w:val="405F16F6"/>
    <w:rsid w:val="410B3879"/>
    <w:rsid w:val="414C1C7A"/>
    <w:rsid w:val="41795B0E"/>
    <w:rsid w:val="418466B7"/>
    <w:rsid w:val="42585E1B"/>
    <w:rsid w:val="42C910A8"/>
    <w:rsid w:val="42EB7271"/>
    <w:rsid w:val="42F869CA"/>
    <w:rsid w:val="43483E86"/>
    <w:rsid w:val="446472DA"/>
    <w:rsid w:val="44C61C23"/>
    <w:rsid w:val="44DA134B"/>
    <w:rsid w:val="455F6E02"/>
    <w:rsid w:val="4574179F"/>
    <w:rsid w:val="45F7423F"/>
    <w:rsid w:val="467D46B6"/>
    <w:rsid w:val="46AC029D"/>
    <w:rsid w:val="4734568A"/>
    <w:rsid w:val="47393B39"/>
    <w:rsid w:val="478B3905"/>
    <w:rsid w:val="47B265AF"/>
    <w:rsid w:val="47ED3A8B"/>
    <w:rsid w:val="48A67D4C"/>
    <w:rsid w:val="48CB06A1"/>
    <w:rsid w:val="4A987CDE"/>
    <w:rsid w:val="4B483800"/>
    <w:rsid w:val="4BA103CE"/>
    <w:rsid w:val="4C6726C0"/>
    <w:rsid w:val="4C942D3E"/>
    <w:rsid w:val="4CC00B43"/>
    <w:rsid w:val="4CDB2104"/>
    <w:rsid w:val="4D6E7AD9"/>
    <w:rsid w:val="4E832A53"/>
    <w:rsid w:val="4F6247EF"/>
    <w:rsid w:val="512B18C7"/>
    <w:rsid w:val="51417B1F"/>
    <w:rsid w:val="51622C53"/>
    <w:rsid w:val="518E3BE9"/>
    <w:rsid w:val="52C82BF9"/>
    <w:rsid w:val="53FD412E"/>
    <w:rsid w:val="54197765"/>
    <w:rsid w:val="549A4653"/>
    <w:rsid w:val="54D2203E"/>
    <w:rsid w:val="550868D0"/>
    <w:rsid w:val="55E83909"/>
    <w:rsid w:val="575B631B"/>
    <w:rsid w:val="57636645"/>
    <w:rsid w:val="593432C8"/>
    <w:rsid w:val="595079D6"/>
    <w:rsid w:val="5AD22D98"/>
    <w:rsid w:val="5B182775"/>
    <w:rsid w:val="5BC528FD"/>
    <w:rsid w:val="5BD3501A"/>
    <w:rsid w:val="5BDD7C46"/>
    <w:rsid w:val="5C6E089F"/>
    <w:rsid w:val="5D014763"/>
    <w:rsid w:val="5ED31071"/>
    <w:rsid w:val="5F243DF3"/>
    <w:rsid w:val="5FB32A6C"/>
    <w:rsid w:val="5FE61094"/>
    <w:rsid w:val="60483AFC"/>
    <w:rsid w:val="61932B55"/>
    <w:rsid w:val="62416092"/>
    <w:rsid w:val="628D6294"/>
    <w:rsid w:val="62EA512E"/>
    <w:rsid w:val="63624ED5"/>
    <w:rsid w:val="63C416EC"/>
    <w:rsid w:val="63C67212"/>
    <w:rsid w:val="6410048D"/>
    <w:rsid w:val="64BE46B1"/>
    <w:rsid w:val="64C179D9"/>
    <w:rsid w:val="64F4160B"/>
    <w:rsid w:val="65670581"/>
    <w:rsid w:val="660364FC"/>
    <w:rsid w:val="666F593F"/>
    <w:rsid w:val="66E52DC6"/>
    <w:rsid w:val="679F16DF"/>
    <w:rsid w:val="67A76C21"/>
    <w:rsid w:val="68107A6A"/>
    <w:rsid w:val="68420E31"/>
    <w:rsid w:val="68B26F25"/>
    <w:rsid w:val="69C064B2"/>
    <w:rsid w:val="6BDA7CFF"/>
    <w:rsid w:val="6C5442B5"/>
    <w:rsid w:val="6C700663"/>
    <w:rsid w:val="6C99455B"/>
    <w:rsid w:val="6D3276C6"/>
    <w:rsid w:val="6D50391E"/>
    <w:rsid w:val="6EF72AC8"/>
    <w:rsid w:val="7003534A"/>
    <w:rsid w:val="709B5583"/>
    <w:rsid w:val="72277415"/>
    <w:rsid w:val="72330169"/>
    <w:rsid w:val="745F5D7C"/>
    <w:rsid w:val="748A4084"/>
    <w:rsid w:val="751122B7"/>
    <w:rsid w:val="768F13A2"/>
    <w:rsid w:val="76CD43AB"/>
    <w:rsid w:val="77933457"/>
    <w:rsid w:val="7795250B"/>
    <w:rsid w:val="78996875"/>
    <w:rsid w:val="78BB2C66"/>
    <w:rsid w:val="792136D5"/>
    <w:rsid w:val="793D7B1F"/>
    <w:rsid w:val="79556C16"/>
    <w:rsid w:val="7B4A7F8F"/>
    <w:rsid w:val="7CC876FF"/>
    <w:rsid w:val="7D444204"/>
    <w:rsid w:val="7F0005FE"/>
    <w:rsid w:val="7F1372B6"/>
    <w:rsid w:val="7F2350C1"/>
    <w:rsid w:val="7FD5285F"/>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1"/>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6"/>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rPr>
      <w:rFonts w:ascii="Arial" w:hAnsi="Arial" w:eastAsia="黑体"/>
      <w:sz w:val="20"/>
    </w:rPr>
  </w:style>
  <w:style w:type="paragraph" w:styleId="5">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paragraph" w:customStyle="1" w:styleId="14">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HTML 预设格式 字符"/>
    <w:basedOn w:val="11"/>
    <w:link w:val="7"/>
    <w:qFormat/>
    <w:uiPriority w:val="0"/>
    <w:rPr>
      <w:rFonts w:ascii="宋体" w:hAnsi="宋体" w:eastAsia="宋体" w:cs="宋体"/>
      <w:kern w:val="0"/>
      <w:sz w:val="24"/>
      <w:szCs w:val="24"/>
    </w:rPr>
  </w:style>
  <w:style w:type="paragraph" w:styleId="19">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20">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1">
    <w:name w:val="标题 3 字符"/>
    <w:basedOn w:val="11"/>
    <w:link w:val="2"/>
    <w:qFormat/>
    <w:uiPriority w:val="0"/>
    <w:rPr>
      <w:rFonts w:ascii="宋体" w:hAnsi="宋体" w:eastAsia="宋体" w:cs="宋体"/>
      <w:b/>
      <w:bCs/>
      <w:kern w:val="0"/>
      <w:sz w:val="27"/>
      <w:szCs w:val="27"/>
    </w:rPr>
  </w:style>
  <w:style w:type="paragraph" w:customStyle="1" w:styleId="22">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3">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detail-field type-label"/>
    <w:basedOn w:val="11"/>
    <w:qFormat/>
    <w:uiPriority w:val="0"/>
  </w:style>
  <w:style w:type="paragraph" w:customStyle="1" w:styleId="25">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6">
    <w:name w:val="标题 4 字符"/>
    <w:basedOn w:val="11"/>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3556</Words>
  <Characters>3649</Characters>
  <Lines>32</Lines>
  <Paragraphs>9</Paragraphs>
  <TotalTime>17</TotalTime>
  <ScaleCrop>false</ScaleCrop>
  <LinksUpToDate>false</LinksUpToDate>
  <CharactersWithSpaces>3655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2023-10-30T07:27:04Z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4D986875EE974DD29332B557A64E053E</vt:lpwstr>
  </property>
</Properties>
</file>