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w:t>
      </w:r>
      <w:r>
        <w:rPr>
          <w:rFonts w:hint="eastAsia" w:cs="宋体" w:asciiTheme="majorEastAsia" w:hAnsiTheme="majorEastAsia" w:eastAsiaTheme="majorEastAsia"/>
          <w:b/>
          <w:kern w:val="0"/>
          <w:sz w:val="32"/>
          <w:szCs w:val="32"/>
          <w:lang w:val="en-US" w:eastAsia="zh-CN"/>
        </w:rPr>
        <w:t>8</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136"/>
        <w:gridCol w:w="2308"/>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pPr>
              <w:wordWrap w:val="0"/>
              <w:spacing w:line="240" w:lineRule="auto"/>
              <w:jc w:val="center"/>
              <w:rPr>
                <w:rFonts w:asciiTheme="minorEastAsia" w:hAnsiTheme="minorEastAsia"/>
                <w:b/>
                <w:szCs w:val="21"/>
              </w:rPr>
            </w:pPr>
            <w:r>
              <w:rPr>
                <w:rFonts w:hint="eastAsia" w:asciiTheme="minorEastAsia" w:hAnsiTheme="minorEastAsia"/>
                <w:b/>
                <w:szCs w:val="21"/>
              </w:rPr>
              <w:t>序号</w:t>
            </w:r>
          </w:p>
        </w:tc>
        <w:tc>
          <w:tcPr>
            <w:tcW w:w="1136"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308"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531"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136" w:type="dxa"/>
            <w:shd w:val="clear" w:color="auto" w:fill="auto"/>
            <w:vAlign w:val="center"/>
          </w:tcPr>
          <w:p>
            <w:pPr>
              <w:spacing w:line="240" w:lineRule="auto"/>
              <w:rPr>
                <w:rFonts w:ascii="宋体" w:hAnsi="宋体" w:eastAsia="宋体" w:cs="宋体"/>
                <w:szCs w:val="21"/>
              </w:rPr>
            </w:pPr>
            <w:r>
              <w:rPr>
                <w:rFonts w:hint="eastAsia" w:ascii="宋体" w:hAnsi="宋体" w:eastAsia="宋体"/>
                <w:szCs w:val="21"/>
              </w:rPr>
              <w:t>张家港</w:t>
            </w:r>
          </w:p>
        </w:tc>
        <w:tc>
          <w:tcPr>
            <w:tcW w:w="2308" w:type="dxa"/>
            <w:shd w:val="clear" w:color="auto" w:fill="auto"/>
            <w:vAlign w:val="center"/>
          </w:tcPr>
          <w:p>
            <w:pPr>
              <w:spacing w:line="240" w:lineRule="auto"/>
              <w:jc w:val="left"/>
              <w:rPr>
                <w:rFonts w:ascii="宋体" w:hAnsi="宋体" w:eastAsia="宋体" w:cs="宋体"/>
                <w:szCs w:val="21"/>
              </w:rPr>
            </w:pPr>
            <w:r>
              <w:rPr>
                <w:rFonts w:hint="eastAsia"/>
                <w:szCs w:val="32"/>
              </w:rPr>
              <w:t>反映乐余镇</w:t>
            </w:r>
            <w:r>
              <w:rPr>
                <w:rFonts w:hint="eastAsia" w:ascii="Times New Roman" w:hAnsi="Times New Roman" w:cs="Times New Roman"/>
                <w:szCs w:val="32"/>
              </w:rPr>
              <w:t>老四号桥南侧的乐余慧爽达机械厂厂内喷漆作业，异味扰民。</w:t>
            </w:r>
          </w:p>
        </w:tc>
        <w:tc>
          <w:tcPr>
            <w:tcW w:w="10057" w:type="dxa"/>
            <w:shd w:val="clear" w:color="auto" w:fill="auto"/>
            <w:vAlign w:val="center"/>
          </w:tcPr>
          <w:p>
            <w:pPr>
              <w:adjustRightInd w:val="0"/>
              <w:spacing w:line="240" w:lineRule="auto"/>
              <w:jc w:val="left"/>
              <w:rPr>
                <w:rFonts w:ascii="宋体" w:hAnsi="宋体" w:eastAsia="宋体" w:cs="宋体"/>
                <w:szCs w:val="21"/>
              </w:rPr>
            </w:pPr>
            <w:r>
              <w:rPr>
                <w:rFonts w:hint="eastAsia" w:ascii="Times New Roman" w:hAnsi="Times New Roman" w:cs="Times New Roman"/>
                <w:szCs w:val="32"/>
              </w:rPr>
              <w:t>经查，该单位全称张家港市乐余慧爽达机械厂，主要从事车床加工生产，现场检查时企业正在生产，现场未在喷漆作业，车间内外未发现有明显油漆异味；现场约见企业负责人，要求进一步加强管理，严格落实好环境保护主体责任。后期</w:t>
            </w:r>
            <w:r>
              <w:rPr>
                <w:rFonts w:hint="eastAsia" w:ascii="Times New Roman" w:hAnsi="Times New Roman" w:cs="Times New Roman"/>
                <w:szCs w:val="32"/>
                <w:lang w:eastAsia="zh-CN"/>
              </w:rPr>
              <w:t>，张家港生态环境局</w:t>
            </w:r>
            <w:r>
              <w:rPr>
                <w:rFonts w:hint="eastAsia" w:ascii="Times New Roman" w:hAnsi="Times New Roman" w:cs="Times New Roman"/>
                <w:szCs w:val="32"/>
              </w:rPr>
              <w:t>将继续加大对该单位的监管，一旦发现环境违法行为将严肃查处。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常熟市创佳建建材有限公司常年经营混凝土非法搅拌。</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创佳建材有限公司，位于常熟市海虞镇望虞西路79号，成立于2015年，主要从事黄沙、石子、水泥零售，混凝土生产、销售，水稳生产、销售。经调查，该单位的混凝土生产线于2016年建成并投入使用，稳定土生产线于2017年建成并投入使用，均未办理环保审批手续。同时，调阅该单位的生产记录，该单位提供了2022年3月份以来混凝土生产线的生产记录。</w:t>
            </w:r>
            <w:r>
              <w:rPr>
                <w:rFonts w:hint="eastAsia" w:ascii="宋体" w:hAnsi="宋体" w:eastAsia="宋体" w:cs="宋体"/>
                <w:szCs w:val="21"/>
                <w:lang w:eastAsia="zh-CN"/>
              </w:rPr>
              <w:t>常熟生态环境局</w:t>
            </w:r>
            <w:r>
              <w:rPr>
                <w:rFonts w:hint="eastAsia" w:ascii="宋体" w:hAnsi="宋体" w:eastAsia="宋体" w:cs="宋体"/>
                <w:szCs w:val="21"/>
              </w:rPr>
              <w:t>已将该单位混凝土、稳定土生产线未办理环保手续就投入生产的违法行为移送至常熟市海虞镇综合执法局处理。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利巨印染排放废气影响附件企业</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江苏利巨印染有限公司位于碧溪街道虞东路8号，主要从事纺织印染生产，废气主要产生自定型及印花等工序，该公司定型机及印花机产生的废气经配套的油烟净化装置处理后排放。</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7月22日，</w:t>
            </w:r>
            <w:r>
              <w:rPr>
                <w:rFonts w:hint="eastAsia" w:ascii="宋体" w:hAnsi="宋体" w:eastAsia="宋体" w:cs="宋体"/>
                <w:szCs w:val="21"/>
                <w:lang w:eastAsia="zh-CN"/>
              </w:rPr>
              <w:t>常熟生态环境局</w:t>
            </w:r>
            <w:r>
              <w:rPr>
                <w:rFonts w:hint="eastAsia" w:ascii="宋体" w:hAnsi="宋体" w:eastAsia="宋体" w:cs="宋体"/>
                <w:szCs w:val="21"/>
              </w:rPr>
              <w:t>执法人员对江苏利巨印染有限公司进行突击检查，检查时该公司大部分定型机不在生产，2台印花机正在生产，配套的油烟净化装置正在运行，检查时发现1#印花机存在少量漏烟现象，废气从窗户外排，部分废气治理设施老化等现象。执法人员查阅了该公司本年度的自行监测报告，监测数据均符合国家相关标准。</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常熟生态环境局</w:t>
            </w:r>
            <w:r>
              <w:rPr>
                <w:rFonts w:hint="eastAsia" w:ascii="宋体" w:hAnsi="宋体" w:eastAsia="宋体" w:cs="宋体"/>
                <w:szCs w:val="21"/>
              </w:rPr>
              <w:t>将对江苏利巨印染有限公司的印花机漏烟问题立案查处，下阶段会同碧溪街道加强对该公司的监管，督促该公司立行立改，不断提升环境治理水平。该公司拟对部分废气处理设施进行升级改造，预计在下半年实施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莫城长瑞村六组有一家家里有个小锅炉。</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排查，来信反映的锅炉地址为莫城街道长瑞村戴浜6组2号民宅，内有生物质锅炉一台。8月19日现场检查时，该民宅内锅炉无近期使用痕迹，正在使用的电蒸汽发生器。经询问房东，目前使用电蒸汽发生器，生物质锅炉已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太仓勃乐氏密封系统有限公司一直偷排污水</w:t>
            </w:r>
          </w:p>
        </w:tc>
        <w:tc>
          <w:tcPr>
            <w:tcW w:w="10057" w:type="dxa"/>
            <w:shd w:val="clear" w:color="auto" w:fill="auto"/>
            <w:vAlign w:val="top"/>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勃乐氏密封系统(太仓)有限公司，于2014年在太仓市广州东路99号成立，2017年建成，主要产品为多功能塑料发动机罩盖，油封，橡胶活塞等。</w:t>
            </w:r>
            <w:r>
              <w:rPr>
                <w:rFonts w:hint="eastAsia" w:ascii="宋体" w:hAnsi="宋体" w:eastAsia="宋体" w:cs="宋体"/>
                <w:szCs w:val="21"/>
                <w:lang w:eastAsia="zh-CN"/>
              </w:rPr>
              <w:t>太仓生态环境局</w:t>
            </w:r>
            <w:r>
              <w:rPr>
                <w:rFonts w:hint="eastAsia" w:ascii="宋体" w:hAnsi="宋体" w:eastAsia="宋体" w:cs="宋体"/>
                <w:szCs w:val="21"/>
              </w:rPr>
              <w:t>于2022年8月10日前往该企业进行核实，现场检查时该公司在生产，磷化生产线废水经收集后进入蒸发浓缩装置处理，处理后的浓缩废液作为危险废物处置，蒸馏回用水回用于磷化生产线，废水不外排。现场对厂区生活污水接管排放口、雨水排放口进行检查，无水在排，未发现偷排痕迹。执法人员对该公司生活污水接管排放口积存水、雨水排放口积存水进行了取样，经检测结果系达标。</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要求该企业严格遵守和执行环保相关规定，加强现有环保治理设施管理，确保生产时正常开启，进一步做好环保相关工作。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东盛广场对面农商行东隔壁工地施工噪扰民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接报后，</w:t>
            </w:r>
            <w:r>
              <w:rPr>
                <w:rFonts w:hint="eastAsia" w:ascii="宋体" w:hAnsi="宋体" w:eastAsia="宋体" w:cs="宋体"/>
                <w:szCs w:val="21"/>
                <w:lang w:eastAsia="zh-CN"/>
              </w:rPr>
              <w:t>太仓生态环境局</w:t>
            </w:r>
            <w:r>
              <w:rPr>
                <w:rFonts w:hint="eastAsia" w:ascii="宋体" w:hAnsi="宋体" w:eastAsia="宋体" w:cs="宋体"/>
                <w:szCs w:val="21"/>
              </w:rPr>
              <w:t>执法人员于2022年8月18日前往举报人反映的工地进行现场检查。</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检查时，该工地在施工，针对举报人反映的问题，现场负责人表示将合理安排施工时间，控制施工噪声排放，减少对周边居民的影响。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7</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中联地毯厂机器的低频噪音</w:t>
            </w:r>
          </w:p>
        </w:tc>
        <w:tc>
          <w:tcPr>
            <w:tcW w:w="10057" w:type="dxa"/>
            <w:shd w:val="clear" w:color="auto" w:fill="auto"/>
            <w:vAlign w:val="center"/>
          </w:tcPr>
          <w:p>
            <w:pPr>
              <w:wordWrap w:val="0"/>
              <w:spacing w:line="240" w:lineRule="auto"/>
              <w:jc w:val="both"/>
              <w:rPr>
                <w:rFonts w:hint="eastAsia" w:ascii="宋体" w:hAnsi="宋体" w:eastAsia="宋体" w:cs="宋体"/>
                <w:szCs w:val="21"/>
                <w:lang w:val="en-US" w:eastAsia="zh-CN"/>
              </w:rPr>
            </w:pPr>
            <w:r>
              <w:rPr>
                <w:rFonts w:hint="eastAsia" w:ascii="宋体" w:hAnsi="宋体" w:eastAsia="宋体" w:cs="宋体"/>
                <w:szCs w:val="21"/>
              </w:rPr>
              <w:t>接报后，执法人员已于2022年7月22日前往江苏中联地毯有限公司进行检查。经查，该公司主要从事各类地毯制品的生产、销售，有营业执照，有环保手续。检查时该公司正在生产，经现场核实，举报人反映的低频震动噪音主要是由针刺机运行时产生。现场企业已对针刺机采取了隔音降噪措施，以减少对周边居民影响。</w:t>
            </w:r>
            <w:r>
              <w:rPr>
                <w:rFonts w:hint="eastAsia" w:ascii="宋体" w:hAnsi="宋体" w:eastAsia="宋体" w:cs="宋体"/>
                <w:szCs w:val="21"/>
                <w:lang w:eastAsia="zh-CN"/>
              </w:rPr>
              <w:t>太仓生态环境局</w:t>
            </w:r>
            <w:r>
              <w:rPr>
                <w:rFonts w:hint="eastAsia" w:ascii="宋体" w:hAnsi="宋体" w:eastAsia="宋体" w:cs="宋体"/>
                <w:szCs w:val="21"/>
              </w:rPr>
              <w:t>现场要求企业继续加强管理，控制好噪声排放</w:t>
            </w:r>
            <w:r>
              <w:rPr>
                <w:rFonts w:hint="eastAsia" w:ascii="宋体" w:hAnsi="宋体" w:eastAsia="宋体" w:cs="宋体"/>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8</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现居住小区花桥万科魅力花园，最近连续夜里凌晨都闻到严重的类似焚烧塑料的味道。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本次信访为重复信访，前期</w:t>
            </w:r>
            <w:r>
              <w:rPr>
                <w:rFonts w:hint="eastAsia" w:ascii="宋体" w:hAnsi="宋体" w:eastAsia="宋体" w:cs="宋体"/>
                <w:szCs w:val="21"/>
                <w:lang w:eastAsia="zh-CN"/>
              </w:rPr>
              <w:t>昆山生态环境局</w:t>
            </w:r>
            <w:r>
              <w:rPr>
                <w:rFonts w:hint="eastAsia" w:ascii="宋体" w:hAnsi="宋体" w:eastAsia="宋体" w:cs="宋体"/>
                <w:szCs w:val="21"/>
              </w:rPr>
              <w:t>接到类似信访并于2022年6月29日、30日对周边区域进行走航监测，走航结果未见异常。2022年7月1日夜间，我局执法人员赴前期信访人反映较多的声荣路、电厂路附近检查，现场检查时周边企业均已停产，未见明显异味情况。2022年7月27日夜间大气管控执法期间，</w:t>
            </w:r>
            <w:r>
              <w:rPr>
                <w:rFonts w:hint="eastAsia" w:ascii="宋体" w:hAnsi="宋体" w:eastAsia="宋体" w:cs="宋体"/>
                <w:szCs w:val="21"/>
                <w:lang w:eastAsia="zh-CN"/>
              </w:rPr>
              <w:t>昆山生态环境局</w:t>
            </w:r>
            <w:r>
              <w:rPr>
                <w:rFonts w:hint="eastAsia" w:ascii="宋体" w:hAnsi="宋体" w:eastAsia="宋体" w:cs="宋体"/>
                <w:szCs w:val="21"/>
              </w:rPr>
              <w:t>执法人员再次赴前期信访人反映较多声荣路、电厂路附近检查，现场检查时未发现明显环境违法行为，附近厂区未发现明显异味。2022年8月1日、2日夜间至凌晨，再次组织对周边区域走航监测，走航结果未见异常。2022年8月9日夜间，再次对声荣路、电厂路附近企业进行现场检查，现场检查过程中未发现明显异味。</w:t>
            </w:r>
            <w:r>
              <w:rPr>
                <w:rFonts w:hint="eastAsia" w:ascii="宋体" w:hAnsi="宋体" w:eastAsia="宋体" w:cs="宋体"/>
                <w:szCs w:val="21"/>
                <w:lang w:eastAsia="zh-CN"/>
              </w:rPr>
              <w:t>昆山生态环境局</w:t>
            </w:r>
            <w:r>
              <w:rPr>
                <w:rFonts w:hint="eastAsia" w:ascii="宋体" w:hAnsi="宋体" w:eastAsia="宋体" w:cs="宋体"/>
                <w:szCs w:val="21"/>
              </w:rPr>
              <w:t>已要求周边企业加强管理，落实企业环境保护主体责任。下一步</w:t>
            </w:r>
            <w:r>
              <w:rPr>
                <w:rFonts w:hint="eastAsia" w:ascii="宋体" w:hAnsi="宋体" w:eastAsia="宋体" w:cs="宋体"/>
                <w:szCs w:val="21"/>
                <w:lang w:eastAsia="zh-CN"/>
              </w:rPr>
              <w:t>，昆山生态环境局</w:t>
            </w:r>
            <w:r>
              <w:rPr>
                <w:rFonts w:hint="eastAsia" w:ascii="宋体" w:hAnsi="宋体" w:eastAsia="宋体" w:cs="宋体"/>
                <w:szCs w:val="21"/>
              </w:rPr>
              <w:t>将进一步加强对周边企业的监管，一经发现环境违法行为，将依法依规处理。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9</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鹏驰五金制品（昆山）有限公司</w:t>
            </w:r>
            <w:r>
              <w:rPr>
                <w:rFonts w:hint="eastAsia" w:ascii="宋体" w:hAnsi="宋体" w:eastAsia="宋体" w:cs="宋体"/>
                <w:szCs w:val="21"/>
                <w:lang w:eastAsia="zh-CN"/>
              </w:rPr>
              <w:t>环境违法问题。</w:t>
            </w:r>
            <w:r>
              <w:rPr>
                <w:rFonts w:hint="eastAsia" w:ascii="宋体" w:hAnsi="宋体" w:eastAsia="宋体" w:cs="宋体"/>
                <w:szCs w:val="21"/>
              </w:rPr>
              <w:t>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2022年7月4日至今，针对投诉人反映的问题，</w:t>
            </w:r>
            <w:r>
              <w:rPr>
                <w:rFonts w:hint="eastAsia" w:ascii="宋体" w:hAnsi="宋体" w:eastAsia="宋体" w:cs="宋体"/>
                <w:szCs w:val="21"/>
                <w:lang w:eastAsia="zh-CN"/>
              </w:rPr>
              <w:t>昆山生态环境局</w:t>
            </w:r>
            <w:r>
              <w:rPr>
                <w:rFonts w:hint="eastAsia" w:ascii="宋体" w:hAnsi="宋体" w:eastAsia="宋体" w:cs="宋体"/>
                <w:szCs w:val="21"/>
              </w:rPr>
              <w:t>邀请专家对鹏驰五金制品（昆山）有限公司开展检查。经查，该公司酸洗车间西南侧窨井内蓄积有白色沉淀物，井内废水正流向生活污水井。通过现场调查，发现该公司将超标含锌废水未经处理直接排入到厂区污水井内。根据投诉人提供的信息，对该公司西侧过道进行了开挖，发现有黑色油状液体、污泥类物质，目前仍在开挖中。目前该公司已涉嫌环境污染罪，相关人员已被采取刑事强制措施，相关情况仍在调查取证过程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10</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在燕桥浜村潘家桥老家对面工厂昆山锦盛涂装，发现污水排放河水</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与举报人现场核实，举报人反映的问题点位实际是位于昆山市首固电梯配件有限公司，并非昆山锦盛涂装有限公司。投诉人反映的绿色软管实际为水泥储罐的压力释放管道。当水泥槽罐车将水泥管道输送至水泥储罐时，罐体内的气体受到压力通过绿色软管向河边排放，导致外观上像有“热水”排放至河道内。针对现场检查时发现的问题，已要求企业立即整改，并立案调查。同时</w:t>
            </w:r>
            <w:r>
              <w:rPr>
                <w:rFonts w:hint="eastAsia" w:ascii="宋体" w:hAnsi="宋体" w:eastAsia="宋体" w:cs="宋体"/>
                <w:szCs w:val="21"/>
                <w:lang w:eastAsia="zh-CN"/>
              </w:rPr>
              <w:t>，昆山生态环境局</w:t>
            </w:r>
            <w:r>
              <w:rPr>
                <w:rFonts w:hint="eastAsia" w:ascii="宋体" w:hAnsi="宋体" w:eastAsia="宋体" w:cs="宋体"/>
                <w:szCs w:val="21"/>
              </w:rPr>
              <w:t>对该公司南侧及西侧河道河水采样，未发现异常。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11</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苏州新德嘉电子有限公司喷涂厂，无手续，环境污染依然存在。</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接访后，</w:t>
            </w:r>
            <w:r>
              <w:rPr>
                <w:rFonts w:hint="eastAsia" w:ascii="宋体" w:hAnsi="宋体" w:eastAsia="宋体" w:cs="宋体"/>
                <w:szCs w:val="21"/>
                <w:lang w:eastAsia="zh-CN"/>
              </w:rPr>
              <w:t>吴江生态环境局</w:t>
            </w:r>
            <w:r>
              <w:rPr>
                <w:rFonts w:hint="eastAsia" w:ascii="宋体" w:hAnsi="宋体" w:eastAsia="宋体" w:cs="宋体"/>
                <w:szCs w:val="21"/>
              </w:rPr>
              <w:t>执法人员至该单位进行执法检查。现场检查时，该单位未在生产，正在进行搬离，现场正在拆除地面滑轨，据该单位负责人称，将陆续拆除其他生产设备，清除剩余原料及产品。执法人员现场要求该单位做好拆除过程中的各项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12</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308"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苏州吴江区俊霄金属制品有限公司存在超环评使用磷皂化生产工艺。</w:t>
            </w:r>
          </w:p>
        </w:tc>
        <w:tc>
          <w:tcPr>
            <w:tcW w:w="10057"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诉后，执法人员至现场开展执法检查，该公司抛丸及表面处理工段处于停产状态，未见废水排放情况，车间内环境脏乱，环境管理水平较差。为消除环境隐患，责令企业立即停产，立即拆除表面处理生产线，限期整体关停并清理生产设备及原料。2022年7月11日，经复查，企业已停产，表面处理线已拆除，并陆续对厂房进行清理。下一步，</w:t>
            </w:r>
            <w:r>
              <w:rPr>
                <w:rFonts w:hint="eastAsia" w:ascii="宋体" w:hAnsi="宋体" w:eastAsia="宋体" w:cs="宋体"/>
                <w:szCs w:val="21"/>
                <w:lang w:eastAsia="zh-CN"/>
              </w:rPr>
              <w:t>吴江生态环境局</w:t>
            </w:r>
            <w:r>
              <w:rPr>
                <w:rFonts w:hint="eastAsia" w:ascii="宋体" w:hAnsi="宋体" w:eastAsia="宋体" w:cs="宋体"/>
                <w:szCs w:val="21"/>
              </w:rPr>
              <w:t>将会同属地政府持续关注企业关停进展。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308" w:type="dxa"/>
            <w:shd w:val="clear" w:color="auto" w:fill="auto"/>
            <w:vAlign w:val="top"/>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震泽镇兴化村的吴氏制桶厂生产时散发刺鼻性气味。</w:t>
            </w:r>
          </w:p>
        </w:tc>
        <w:tc>
          <w:tcPr>
            <w:tcW w:w="10057"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单位生产工艺为：钢卷—剪板—焊接—喷涂—烘干—成品。针对喷涂、烘干过程中产生的废气配套建设了污染防治设施。现场检查时该单位喷涂及烘干工段处于停产状态，喷漆房外原料桶处于敞开状态，存在VOC未完全收集导致VOC逸散至外环境情况。针对该单位未采取防止VOC排放措施的违法行为，</w:t>
            </w:r>
            <w:r>
              <w:rPr>
                <w:rFonts w:hint="eastAsia" w:ascii="宋体" w:hAnsi="宋体" w:eastAsia="宋体" w:cs="宋体"/>
                <w:szCs w:val="21"/>
                <w:lang w:eastAsia="zh-CN"/>
              </w:rPr>
              <w:t>吴江生态环境局</w:t>
            </w:r>
            <w:r>
              <w:rPr>
                <w:rFonts w:hint="eastAsia" w:ascii="宋体" w:hAnsi="宋体" w:eastAsia="宋体" w:cs="宋体"/>
                <w:szCs w:val="21"/>
              </w:rPr>
              <w:t>已立案调查。目前，该公司已完成整改。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13</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吴中区胥口镇合丰路358号内有一家企业经常晚上在外开风机，噪音的非常大。</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现场检查，所反映问题为苏州新广益电器有限公司临时厂区内水空调外机噪声，根据检查情况，现场要求负责人停止使用水空调，改为电空调，并做好隔音降噪措施，避免扰民情况发生。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14</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吴中医药大厦空调外机噪声扰民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噪音源为苏州东吴医药有限公司药品冻库空调外机声音，该公司已进行整改，对冻库空调设备的更换，原噪音较大的老旧设备已拆除。经现场核实，该公司药品冻库旧空调外机噪音问题已得到有效解决，现场无明显噪音。 工作人员已电话联系投诉人，其表示近期空调外机噪声扰民情况已大大改善，对办理情况表示满意。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15</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胜利线缆有限公司（吴中区孙武路）生产是有大型机械噪音，严重影响附近居民生活</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现场检查，所反映企业胜利线缆已将大型机械搬离。针对以上情况，现场要求该企业做好隔音降噪措施，避免扰民情况发生。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16</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相城区阳澄湖镇渭陆路172-2号有一家家具厂，生产时窗户开着，灰尘飘到车上，要求查处。</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检查当时，二楼打磨车间正在作业，除尘设备正常开启。经询问，2022年7月18日下午一楼车间正在对设备进行清理，清理时未能紧闭窗户造成部分粉尘外溢。目前企业已整改。现场要求企业加强管理，在生产过程中紧闭门窗，保持中央除尘设施处理设施正常运行，以加强粉尘收集效率。同时在清理时，关闭门窗，以减少对周边环境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17</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阳澄湖镇湘洲路顺贤路交汇处燕回江南院湘太路周边企业废气乱排放。</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湘太路208号苏州恒仁包装材料有限公司建有生物质锅炉一台，燃烧废气经设施处理后通过15米高排气筒排放，检查当时锅炉停用中。据负责人介绍，锅炉正常使用时无黑烟产生，投诉当时可能为锅炉点火时颗粒燃烧不充分，出现冒黑烟的情况，针对所反映的情况，现已要求该企业加强管理。同时企业已计划对锅炉进行改造，以减小对周边环境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2"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18</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both"/>
              <w:rPr>
                <w:rFonts w:hint="eastAsia" w:ascii="宋体" w:hAnsi="宋体" w:eastAsia="宋体" w:cs="宋体"/>
                <w:szCs w:val="21"/>
                <w:lang w:val="en-US" w:eastAsia="zh-CN"/>
              </w:rPr>
            </w:pPr>
            <w:r>
              <w:rPr>
                <w:rFonts w:hint="eastAsia" w:ascii="宋体" w:hAnsi="宋体" w:eastAsia="宋体" w:cs="宋体"/>
                <w:szCs w:val="21"/>
              </w:rPr>
              <w:t>鲤鱼门大酒店噪声扰民</w:t>
            </w:r>
          </w:p>
        </w:tc>
        <w:tc>
          <w:tcPr>
            <w:tcW w:w="10057" w:type="dxa"/>
            <w:shd w:val="clear" w:color="auto" w:fill="auto"/>
            <w:vAlign w:val="center"/>
          </w:tcPr>
          <w:p>
            <w:pPr>
              <w:wordWrap w:val="0"/>
              <w:spacing w:line="240" w:lineRule="auto"/>
              <w:jc w:val="both"/>
              <w:rPr>
                <w:rFonts w:hint="eastAsia" w:ascii="宋体" w:hAnsi="宋体" w:eastAsia="宋体" w:cs="宋体"/>
                <w:szCs w:val="21"/>
                <w:lang w:val="en-US" w:eastAsia="zh-CN"/>
              </w:rPr>
            </w:pPr>
            <w:r>
              <w:rPr>
                <w:rFonts w:hint="eastAsia" w:ascii="宋体" w:hAnsi="宋体" w:eastAsia="宋体" w:cs="宋体"/>
                <w:szCs w:val="21"/>
              </w:rPr>
              <w:t xml:space="preserve">经现场查勘，反映的鲤鱼门大酒店位于西环路2928号。酒店厨房位于二楼，共7灶14眼，已安装油烟净化一体机，最近一次油烟净化设施清洗记录为5月28日，油烟排口位于5楼平台，主要噪声源为该酒店5楼一台柜式离心风机（HTFC DPF-25），该风机因轴承断裂引发异响，现场要求酒店方对离心风机进行维修。经28日现场查勘，酒店方对故障风机轴承进行了更换，要求店方加强管理，做好酒店设备的日常巡检、维修工作，确保设施正常运行。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19</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江苏晨阳恒佳建设工程有限公司噪声扰民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8月10日上午，经</w:t>
            </w:r>
            <w:r>
              <w:rPr>
                <w:rFonts w:hint="eastAsia" w:ascii="宋体" w:hAnsi="宋体" w:eastAsia="宋体" w:cs="宋体"/>
                <w:szCs w:val="21"/>
                <w:lang w:eastAsia="zh-CN"/>
              </w:rPr>
              <w:t>姑苏生态环境局</w:t>
            </w:r>
            <w:r>
              <w:rPr>
                <w:rFonts w:hint="eastAsia" w:ascii="宋体" w:hAnsi="宋体" w:eastAsia="宋体" w:cs="宋体"/>
                <w:szCs w:val="21"/>
              </w:rPr>
              <w:t>工作人员现场检查，来信人反映的新开河水闸改造工程南侧为万科金色家园、北侧为中海御景湾小区。项目名称：城区泵闸站改扩建及降噪工程，建设单位：苏州市河道管理处，施工单位：江苏晨阳恒佳建设工程有限公司，施工工期：2022年7月至2022年10月，现场正在进行河道老浆砌石护底拆除、老泵闸站一层梁板拆除，主要噪声源为电镐及挖掘机。8月12日，</w:t>
            </w:r>
            <w:r>
              <w:rPr>
                <w:rFonts w:hint="eastAsia" w:ascii="宋体" w:hAnsi="宋体" w:eastAsia="宋体" w:cs="宋体"/>
                <w:szCs w:val="21"/>
                <w:lang w:eastAsia="zh-CN"/>
              </w:rPr>
              <w:t>苏生态环境局</w:t>
            </w:r>
            <w:r>
              <w:rPr>
                <w:rFonts w:hint="eastAsia" w:ascii="宋体" w:hAnsi="宋体" w:eastAsia="宋体" w:cs="宋体"/>
                <w:szCs w:val="21"/>
              </w:rPr>
              <w:t>约见了代建单位苏州市水利工程建设处、建设单位江苏晨阳恒佳建设工程有限公司项目负责人，进行了法律法规宣传教育，要求施工方合理安排工序，调整电镐、挖机等机械设备作业时间，禁止开展夜间施工作业（22：00至次日6:00）。8月15日，联系来信人告知处理情况，来信人表示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江苏永联精筑建设集团有限公司噪声扰民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7月28日现场检查，举报人反映络香路的小区施工改造位于姑苏区金阊街道三元一村，项目名称：第4批姑苏区老旧片区交通安防环境综合整治工程市政1标，建设单位：苏州市姑苏区城市管理委员会，施工单位：江苏永联精筑建设集团有限公司，施工工期：2022年6月-2022年11月，目前主要进行管线铺设。管线铺设施工中主要噪声源为风镐、挖掘机，举报人提供的图片为对噪声进行自行检测的数据，举报情况属实。检查现场该工地未开展路面破碎作业，我局工作人员对项目负责人进行了法律法规宣传教育，要求施工方合理安排工序，禁止开展夜间施工作业；要求施工方施工时少鸣笛、避免急促踩刹车，尽量避免人为噪声扰民。</w:t>
            </w:r>
            <w:r>
              <w:rPr>
                <w:rFonts w:hint="eastAsia" w:ascii="宋体" w:hAnsi="宋体" w:eastAsia="宋体" w:cs="宋体"/>
                <w:szCs w:val="21"/>
              </w:rPr>
              <w:br w:type="textWrapping"/>
            </w:r>
            <w:r>
              <w:rPr>
                <w:rFonts w:hint="eastAsia" w:ascii="宋体" w:hAnsi="宋体" w:eastAsia="宋体" w:cs="宋体"/>
                <w:szCs w:val="21"/>
              </w:rPr>
              <w:t>工作人员将现场处理情况反馈举报人，举报人表示自己所住楼幢周边开挖工作基本完成，噪声已有所减轻。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苏州市平江实验学校噪声扰民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2022年8月8日，</w:t>
            </w:r>
            <w:r>
              <w:rPr>
                <w:rFonts w:hint="eastAsia" w:ascii="宋体" w:hAnsi="宋体" w:eastAsia="宋体" w:cs="宋体"/>
                <w:szCs w:val="21"/>
                <w:lang w:eastAsia="zh-CN"/>
              </w:rPr>
              <w:t>姑苏生态环境局</w:t>
            </w:r>
            <w:r>
              <w:rPr>
                <w:rFonts w:hint="eastAsia" w:ascii="宋体" w:hAnsi="宋体" w:eastAsia="宋体" w:cs="宋体"/>
                <w:szCs w:val="21"/>
              </w:rPr>
              <w:t>工作人员现场检查，投诉人反映的工程名为新建“尊经阁”及北区改造项目（一期）工程，施工方为苏州罗展建筑安装工程有限公司。施工内容主要为校内道路铺装、景观绿化、建筑外墙涂料刷新、屋面局部修缮、部分教室水磨石施工等；现场噪声来源主要为拆除破碎产生，该工程工期预计8月30日结束。</w:t>
            </w:r>
            <w:r>
              <w:rPr>
                <w:rFonts w:hint="eastAsia" w:ascii="宋体" w:hAnsi="宋体" w:eastAsia="宋体" w:cs="宋体"/>
                <w:szCs w:val="21"/>
              </w:rPr>
              <w:br w:type="textWrapping"/>
            </w:r>
            <w:r>
              <w:rPr>
                <w:rFonts w:hint="eastAsia" w:ascii="宋体" w:hAnsi="宋体" w:eastAsia="宋体" w:cs="宋体"/>
                <w:szCs w:val="21"/>
              </w:rPr>
              <w:t xml:space="preserve">    2022年8月10日，</w:t>
            </w:r>
            <w:r>
              <w:rPr>
                <w:rFonts w:hint="eastAsia" w:ascii="宋体" w:hAnsi="宋体" w:eastAsia="宋体" w:cs="宋体"/>
                <w:szCs w:val="21"/>
                <w:lang w:eastAsia="zh-CN"/>
              </w:rPr>
              <w:t>姑苏生态环境局</w:t>
            </w:r>
            <w:r>
              <w:rPr>
                <w:rFonts w:hint="eastAsia" w:ascii="宋体" w:hAnsi="宋体" w:eastAsia="宋体" w:cs="宋体"/>
                <w:szCs w:val="21"/>
              </w:rPr>
              <w:t>约见施工方负责人并要求其提交降噪方案，着重做好以下几点要求：1、调整优化施工作业时间，上午开工时间延后至7点后，在居民休息时间段减少安排噪声源较大的施工内容；2、加强项目内部管理，对施工班组人员落实噪声防控相关要求；3、做好附近居民沟通解释工作，尽最大努力减少施工噪声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vAlign w:val="center"/>
          </w:tcPr>
          <w:p>
            <w:pPr>
              <w:wordWrap w:val="0"/>
              <w:spacing w:line="240" w:lineRule="auto"/>
              <w:jc w:val="center"/>
              <w:rPr>
                <w:rFonts w:hint="default" w:ascii="宋体" w:hAnsi="宋体" w:eastAsia="宋体" w:cs="宋体"/>
                <w:sz w:val="24"/>
                <w:szCs w:val="24"/>
                <w:lang w:val="en-US" w:eastAsia="zh-CN"/>
              </w:rPr>
            </w:pPr>
            <w:bookmarkStart w:id="0" w:name="_GoBack" w:colFirst="0" w:colLast="1"/>
            <w:r>
              <w:rPr>
                <w:rFonts w:hint="eastAsia" w:ascii="宋体" w:hAnsi="宋体" w:eastAsia="宋体" w:cs="宋体"/>
                <w:sz w:val="24"/>
                <w:szCs w:val="24"/>
                <w:lang w:val="en-US" w:eastAsia="zh-CN"/>
              </w:rPr>
              <w:t>22</w:t>
            </w:r>
          </w:p>
        </w:tc>
        <w:tc>
          <w:tcPr>
            <w:tcW w:w="11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工业园区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反映丽帆巷与钟南街交叉口工地夜间施工噪声扰民问题</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丽帆巷与钟南街交叉口工地为DK20200073号地块项目，施工单位为中建八局第三建设有限公司，业主单位为苏州颐永居置业有限公司，目前处于混凝土浇灌施工阶段。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7月8日晚，接到举报反映该项目存在夜间施工噪声扰民情况，经调查，项目目前处于混凝土浇灌施工阶段，该工艺属于“需要必须连续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建委和生态环境局申领了夜间施工许可证明，相关信息在苏州市生态环境局网站上公示。</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苏州工业园区生态环境局已要求施工单位落实降噪措施，未经许可不得夜间施工。后续，我局将继续保持对该施工工地的巡查力度，一旦发现环境违法行为将依法严肃处理。</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23</w:t>
            </w:r>
          </w:p>
        </w:tc>
        <w:tc>
          <w:tcPr>
            <w:tcW w:w="1136"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高新区</w:t>
            </w:r>
          </w:p>
        </w:tc>
        <w:tc>
          <w:tcPr>
            <w:tcW w:w="2308"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高新区阳山科技工业园22栋东面空压机房设备噪声。</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default" w:ascii="宋体" w:hAnsi="宋体" w:eastAsia="宋体" w:cs="宋体"/>
                <w:szCs w:val="21"/>
                <w:lang w:val="en-US" w:eastAsia="zh-CN"/>
              </w:rPr>
              <w:t>接到投诉后，苏州高新区生态环境综合行政执法局工作人员于7月20日赴现场勘查，经查阳山科技工业园22栋为“苏州加贺智能设备有限公司”，公司东侧有一个空压机房，空压机运行时有一定声响。现场公司负责人表示将对隔音房大门进行改造，加装散热隔音棉，确保大门关闭保证散热的同时，避免噪声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531"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c>
          <w:tcPr>
            <w:tcW w:w="1136"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高新区</w:t>
            </w:r>
          </w:p>
        </w:tc>
        <w:tc>
          <w:tcPr>
            <w:tcW w:w="2308"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服务对象来电称高新区东友印染(苏州)有限公司长期排放有刺鼻气味的气体。</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到投诉后，苏州高新区（虎丘）生态环境综合行政执法局执法人员于2022年7月4日前往东友印染（苏州）有限公司进行查看。现场检查时，公司在生产，配套的废气治理设施在运行。公司印花定型工段产生的废气收集后经静电油烟净化系统处理后高空排放；污水站废气经收集后通过UV+喷淋处理后高空排放。当日东南风，执法人员沿厂区使用便携式VOCs检测仪检测，检测仪数据无异常；巡查厂区周边无明显异味，公司压泥房处稍有异味。执法人员现场已要求企业整改，并提交整改方案，苏州高新区（虎丘）生态环境综合行政执法局将持续跟进整改进度。</w:t>
            </w:r>
          </w:p>
        </w:tc>
      </w:tr>
      <w:bookmarkEnd w:id="0"/>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5FA3"/>
    <w:rsid w:val="007E693B"/>
    <w:rsid w:val="007E6A6C"/>
    <w:rsid w:val="007F17F6"/>
    <w:rsid w:val="007F3B8F"/>
    <w:rsid w:val="007F3BA8"/>
    <w:rsid w:val="007F496F"/>
    <w:rsid w:val="007F4B21"/>
    <w:rsid w:val="007F5677"/>
    <w:rsid w:val="007F5937"/>
    <w:rsid w:val="007F5BB5"/>
    <w:rsid w:val="007F63C1"/>
    <w:rsid w:val="007F64C9"/>
    <w:rsid w:val="007F765C"/>
    <w:rsid w:val="008013DA"/>
    <w:rsid w:val="00801BCD"/>
    <w:rsid w:val="0080371C"/>
    <w:rsid w:val="0080672F"/>
    <w:rsid w:val="008070A7"/>
    <w:rsid w:val="008106EB"/>
    <w:rsid w:val="0081097E"/>
    <w:rsid w:val="00811DB3"/>
    <w:rsid w:val="008121E2"/>
    <w:rsid w:val="00813BC0"/>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C73"/>
    <w:rsid w:val="00FF048E"/>
    <w:rsid w:val="00FF204C"/>
    <w:rsid w:val="00FF30E6"/>
    <w:rsid w:val="00FF4608"/>
    <w:rsid w:val="00FF484E"/>
    <w:rsid w:val="00FF497B"/>
    <w:rsid w:val="00FF5080"/>
    <w:rsid w:val="00FF6E04"/>
    <w:rsid w:val="08181C5D"/>
    <w:rsid w:val="093B6F8C"/>
    <w:rsid w:val="0BF14031"/>
    <w:rsid w:val="0DD36AA1"/>
    <w:rsid w:val="105D6440"/>
    <w:rsid w:val="17355F81"/>
    <w:rsid w:val="176215F0"/>
    <w:rsid w:val="19182570"/>
    <w:rsid w:val="2D0D234A"/>
    <w:rsid w:val="3260395B"/>
    <w:rsid w:val="32700C9C"/>
    <w:rsid w:val="35207040"/>
    <w:rsid w:val="3AB833F9"/>
    <w:rsid w:val="3E6E2A5D"/>
    <w:rsid w:val="3E9B2C5F"/>
    <w:rsid w:val="3EE415D1"/>
    <w:rsid w:val="410B3879"/>
    <w:rsid w:val="4BA103CE"/>
    <w:rsid w:val="4C942D3E"/>
    <w:rsid w:val="4CC00B43"/>
    <w:rsid w:val="512B18C7"/>
    <w:rsid w:val="51417B1F"/>
    <w:rsid w:val="52C82BF9"/>
    <w:rsid w:val="53FD412E"/>
    <w:rsid w:val="679F16DF"/>
    <w:rsid w:val="67A76C21"/>
    <w:rsid w:val="6D50391E"/>
    <w:rsid w:val="6EF72AC8"/>
    <w:rsid w:val="745F5D7C"/>
    <w:rsid w:val="768F13A2"/>
    <w:rsid w:val="7795250B"/>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690</Words>
  <Characters>3938</Characters>
  <Lines>32</Lines>
  <Paragraphs>9</Paragraphs>
  <TotalTime>0</TotalTime>
  <ScaleCrop>false</ScaleCrop>
  <LinksUpToDate>false</LinksUpToDate>
  <CharactersWithSpaces>4619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2022-08-30T07:10:33Z</dcterms:modified>
  <cp:revision>1551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4D986875EE974DD29332B557A64E053E</vt:lpwstr>
  </property>
</Properties>
</file>