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54607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bookmarkStart w:id="0" w:name="_Hlk207029924"/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34984480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响应报价单</w:t>
      </w:r>
    </w:p>
    <w:p w14:paraId="03375416">
      <w:pPr>
        <w:spacing w:line="520" w:lineRule="exact"/>
        <w:rPr>
          <w:rFonts w:hint="default" w:cs="Times New Roman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项目名称：202</w:t>
      </w:r>
      <w:r>
        <w:rPr>
          <w:rFonts w:cs="Times New Roman" w:asciiTheme="majorEastAsia" w:hAnsiTheme="majorEastAsia" w:eastAsiaTheme="majorEastAsia"/>
          <w:sz w:val="24"/>
          <w:szCs w:val="24"/>
        </w:rPr>
        <w:t>6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年职工子女暑期托管服务采购          项目编号：SZEMC-2026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FW006</w:t>
      </w:r>
      <w:bookmarkStart w:id="1" w:name="_GoBack"/>
      <w:bookmarkEnd w:id="1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398"/>
        <w:gridCol w:w="1843"/>
        <w:gridCol w:w="1275"/>
        <w:gridCol w:w="1110"/>
        <w:gridCol w:w="1674"/>
      </w:tblGrid>
      <w:tr w14:paraId="7BF9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3163887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2398" w:type="dxa"/>
            <w:vAlign w:val="center"/>
          </w:tcPr>
          <w:p w14:paraId="3CEF067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  <w:lang w:bidi="ar"/>
              </w:rPr>
              <w:t>采购内容</w:t>
            </w:r>
          </w:p>
        </w:tc>
        <w:tc>
          <w:tcPr>
            <w:tcW w:w="1843" w:type="dxa"/>
            <w:vAlign w:val="center"/>
          </w:tcPr>
          <w:p w14:paraId="4941E04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  <w:lang w:bidi="ar"/>
              </w:rPr>
              <w:t>数量</w:t>
            </w:r>
            <w:r>
              <w:rPr>
                <w:rStyle w:val="7"/>
                <w:rFonts w:hint="default"/>
                <w:b w:val="0"/>
                <w:sz w:val="21"/>
                <w:szCs w:val="21"/>
                <w:lang w:bidi="ar"/>
              </w:rPr>
              <w:t>（人）</w:t>
            </w:r>
          </w:p>
        </w:tc>
        <w:tc>
          <w:tcPr>
            <w:tcW w:w="1275" w:type="dxa"/>
            <w:vAlign w:val="center"/>
          </w:tcPr>
          <w:p w14:paraId="7244932D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  <w:lang w:bidi="ar"/>
              </w:rPr>
              <w:t>单价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bidi="ar"/>
              </w:rPr>
              <w:t>（元/次）</w:t>
            </w:r>
          </w:p>
        </w:tc>
        <w:tc>
          <w:tcPr>
            <w:tcW w:w="1110" w:type="dxa"/>
            <w:vAlign w:val="center"/>
          </w:tcPr>
          <w:p w14:paraId="698D8C1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  <w:lang w:bidi="ar"/>
              </w:rPr>
              <w:t>天数</w:t>
            </w:r>
          </w:p>
        </w:tc>
        <w:tc>
          <w:tcPr>
            <w:tcW w:w="1674" w:type="dxa"/>
            <w:vAlign w:val="center"/>
          </w:tcPr>
          <w:p w14:paraId="39EB6E3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  <w:lang w:bidi="ar"/>
              </w:rPr>
              <w:t>合计</w:t>
            </w:r>
          </w:p>
        </w:tc>
      </w:tr>
      <w:tr w14:paraId="5A7B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3E38345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2398" w:type="dxa"/>
          </w:tcPr>
          <w:p w14:paraId="42F00E2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专职老师服务费</w:t>
            </w:r>
          </w:p>
        </w:tc>
        <w:tc>
          <w:tcPr>
            <w:tcW w:w="1843" w:type="dxa"/>
          </w:tcPr>
          <w:p w14:paraId="7333AA1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</w:tcPr>
          <w:p w14:paraId="00A387E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10" w:type="dxa"/>
          </w:tcPr>
          <w:p w14:paraId="124545B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4" w:type="dxa"/>
          </w:tcPr>
          <w:p w14:paraId="3BC5E09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2401B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719ED44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14:paraId="75431EFA">
            <w:pPr>
              <w:spacing w:line="52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课程及活动物料费</w:t>
            </w:r>
          </w:p>
        </w:tc>
        <w:tc>
          <w:tcPr>
            <w:tcW w:w="1843" w:type="dxa"/>
          </w:tcPr>
          <w:p w14:paraId="2B08660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75" w:type="dxa"/>
          </w:tcPr>
          <w:p w14:paraId="7C3E716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10" w:type="dxa"/>
          </w:tcPr>
          <w:p w14:paraId="0291875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674" w:type="dxa"/>
          </w:tcPr>
          <w:p w14:paraId="31539B5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18E0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00E83FF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2398" w:type="dxa"/>
          </w:tcPr>
          <w:p w14:paraId="68E98FD6">
            <w:pPr>
              <w:spacing w:line="52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现场管理及杂费</w:t>
            </w:r>
          </w:p>
        </w:tc>
        <w:tc>
          <w:tcPr>
            <w:tcW w:w="1843" w:type="dxa"/>
          </w:tcPr>
          <w:p w14:paraId="633FE0A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75" w:type="dxa"/>
          </w:tcPr>
          <w:p w14:paraId="249B53A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10" w:type="dxa"/>
          </w:tcPr>
          <w:p w14:paraId="75E4B20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674" w:type="dxa"/>
          </w:tcPr>
          <w:p w14:paraId="6C50CA4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843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2A02995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2398" w:type="dxa"/>
          </w:tcPr>
          <w:p w14:paraId="40C085C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保险费</w:t>
            </w:r>
          </w:p>
        </w:tc>
        <w:tc>
          <w:tcPr>
            <w:tcW w:w="1843" w:type="dxa"/>
          </w:tcPr>
          <w:p w14:paraId="5DD0848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2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AB3184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10" w:type="dxa"/>
          </w:tcPr>
          <w:p w14:paraId="7A6C8D6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/</w:t>
            </w:r>
          </w:p>
        </w:tc>
        <w:tc>
          <w:tcPr>
            <w:tcW w:w="1674" w:type="dxa"/>
          </w:tcPr>
          <w:p w14:paraId="22307D7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3F1A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019372B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398" w:type="dxa"/>
          </w:tcPr>
          <w:p w14:paraId="10A4B60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E781A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65027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10" w:type="dxa"/>
          </w:tcPr>
          <w:p w14:paraId="7B1BC8C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674" w:type="dxa"/>
          </w:tcPr>
          <w:p w14:paraId="6F5AFDD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13E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6"/>
          </w:tcPr>
          <w:p w14:paraId="3FF8953A"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合计（人民币）大写金额：         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     小写金额：（￥：    ）</w:t>
            </w:r>
          </w:p>
        </w:tc>
      </w:tr>
      <w:tr w14:paraId="7734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gridSpan w:val="2"/>
          </w:tcPr>
          <w:p w14:paraId="6DDBD7C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5902" w:type="dxa"/>
            <w:gridSpan w:val="4"/>
          </w:tcPr>
          <w:p w14:paraId="3D77D49D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59FC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gridSpan w:val="2"/>
          </w:tcPr>
          <w:p w14:paraId="72ABCDC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5902" w:type="dxa"/>
            <w:gridSpan w:val="4"/>
          </w:tcPr>
          <w:p w14:paraId="483EA90E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A61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gridSpan w:val="2"/>
          </w:tcPr>
          <w:p w14:paraId="2136D0B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5902" w:type="dxa"/>
            <w:gridSpan w:val="4"/>
            <w:shd w:val="clear" w:color="auto" w:fill="auto"/>
            <w:vAlign w:val="center"/>
          </w:tcPr>
          <w:p w14:paraId="1D63C74D">
            <w:pPr>
              <w:ind w:firstLine="280" w:firstLineChars="100"/>
              <w:jc w:val="left"/>
              <w:rPr>
                <w:rFonts w:ascii="宋体" w:hAnsi="宋体" w:eastAsia="宋体" w:cs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报价均不能超过每项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预算总价</w:t>
            </w:r>
          </w:p>
        </w:tc>
      </w:tr>
    </w:tbl>
    <w:p w14:paraId="1CF5270D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sz w:val="21"/>
          <w:szCs w:val="21"/>
        </w:rPr>
      </w:pPr>
      <w:r>
        <w:rPr>
          <w:rFonts w:eastAsia="宋体"/>
          <w:bCs/>
          <w:sz w:val="21"/>
          <w:szCs w:val="21"/>
        </w:rPr>
        <w:t>注：</w:t>
      </w:r>
      <w:r>
        <w:rPr>
          <w:rFonts w:eastAsia="宋体"/>
          <w:sz w:val="21"/>
          <w:szCs w:val="21"/>
        </w:rPr>
        <w:t>报价包括完成本项目所有服务所需的运输、利润、税金等一切费用，采购人不再支付其他任何费用。</w:t>
      </w:r>
    </w:p>
    <w:p w14:paraId="5F7325B5">
      <w:pPr>
        <w:spacing w:line="520" w:lineRule="exact"/>
        <w:ind w:firstLine="482" w:firstLineChars="200"/>
        <w:rPr>
          <w:rFonts w:ascii="宋体" w:hAnsi="宋体"/>
          <w:b/>
          <w:sz w:val="24"/>
          <w:szCs w:val="24"/>
          <w:u w:val="single"/>
        </w:rPr>
      </w:pPr>
    </w:p>
    <w:p w14:paraId="15594829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1A077BE0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746751D7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170CAA36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34FC5063">
      <w:pPr>
        <w:spacing w:line="52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bookmarkEnd w:id="0"/>
    <w:p w14:paraId="3BFBC02B">
      <w:pPr>
        <w:spacing w:line="520" w:lineRule="exact"/>
        <w:rPr>
          <w:rFonts w:cs="Times New Roman" w:asciiTheme="majorEastAsia" w:hAnsiTheme="majorEastAsia" w:eastAsiaTheme="majorEastAsia"/>
          <w:sz w:val="24"/>
          <w:szCs w:val="24"/>
        </w:rPr>
      </w:pPr>
    </w:p>
    <w:p w14:paraId="78E1DED2"/>
    <w:sectPr>
      <w:headerReference r:id="rId3" w:type="default"/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8681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C79DB"/>
    <w:rsid w:val="5C2C79DB"/>
    <w:rsid w:val="6A4A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2026-06-22T06:34:00Z</dcterms:created>
  <dc:creator>袁希</dc:creator>
  <cp:lastModifiedBy>袁希</cp:lastModifiedBy>
  <dcterms:modified xsi:type="dcterms:W3CDTF">2026-06-22T07:45:57Z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1136280DEEB34312A72D98526110CF28_11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