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项目名称：氰化物流动注射分析仪检定服务      项目编号：</w:t>
      </w:r>
      <w:r>
        <w:rPr>
          <w:rFonts w:hint="eastAsia" w:ascii="宋体" w:hAnsi="宋体" w:eastAsia="宋体" w:cs="宋体"/>
          <w:sz w:val="24"/>
          <w:szCs w:val="24"/>
        </w:rPr>
        <w:t>SZEMC-202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FW001</w:t>
      </w:r>
    </w:p>
    <w:tbl>
      <w:tblPr>
        <w:tblStyle w:val="3"/>
        <w:tblW w:w="5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348"/>
        <w:gridCol w:w="1731"/>
        <w:gridCol w:w="871"/>
        <w:gridCol w:w="1158"/>
        <w:gridCol w:w="818"/>
        <w:gridCol w:w="102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仪器品牌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规格/型号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数量（台）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校准/检测方式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总价（元）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氰化物流动注射分析仪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Style w:val="5"/>
                <w:rFonts w:hint="default"/>
                <w:lang w:bidi="ar"/>
              </w:rPr>
              <w:t>宝德、</w:t>
            </w:r>
            <w:r>
              <w:rPr>
                <w:rStyle w:val="6"/>
                <w:rFonts w:hint="eastAsia" w:ascii="宋体" w:hAnsi="宋体" w:eastAsia="宋体" w:cs="宋体"/>
                <w:lang w:bidi="ar"/>
              </w:rPr>
              <w:t>BDFIA-8000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44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44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44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44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ascii="仿宋_GB2312" w:eastAsia="仿宋_GB2312" w:cs="Times New Roman" w:hAnsi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>日</w:t>
      </w:r>
    </w:p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90260F0"/>
    <w:rsid w:val="190260F0"/>
    <w:rsid w:val="349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Tahoma" w:hAnsi="Tahoma" w:eastAsia="Tahoma" w:cs="Tahoma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2024-01-15T08:51:00Z</dcterms:created>
  <dc:creator>Simone-</dc:creator>
  <cp:lastModifiedBy>Simone-</cp:lastModifiedBy>
  <dcterms:modified xsi:type="dcterms:W3CDTF">2024-01-15T08:53:09Z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4C14A30117114165921A5D198227CCFE_11</vt:lpwstr>
  </property>
</Properties>
</file>