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3868"/>
        <w:gridCol w:w="5504"/>
        <w:gridCol w:w="1701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8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55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苏州全佳环保科技有限公司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（收集证）</w:t>
            </w:r>
          </w:p>
        </w:tc>
        <w:tc>
          <w:tcPr>
            <w:tcW w:w="5504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法人代表由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武玉保变更为章松清，</w:t>
            </w:r>
            <w:r>
              <w:rPr>
                <w:rFonts w:hint="default" w:ascii="Times New Roman" w:hAnsi="Times New Roman" w:cs="Times New Roman"/>
                <w:szCs w:val="21"/>
              </w:rPr>
              <w:t>其他原核准内容不变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原有效期不变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2021年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日-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2021年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苏州全佳环保科技有限公司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（小微收集证）</w:t>
            </w:r>
          </w:p>
        </w:tc>
        <w:tc>
          <w:tcPr>
            <w:tcW w:w="5504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法人代表由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武玉保变更为章松清，</w:t>
            </w:r>
            <w:r>
              <w:rPr>
                <w:rFonts w:hint="default" w:ascii="Times New Roman" w:hAnsi="Times New Roman" w:cs="Times New Roman"/>
                <w:szCs w:val="21"/>
              </w:rPr>
              <w:t>其他原核准内容不变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原有效期不变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2021年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日-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2021年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中新和顺环保（江苏）有限公司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（小微收集证）</w:t>
            </w:r>
          </w:p>
        </w:tc>
        <w:tc>
          <w:tcPr>
            <w:tcW w:w="5504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企业名称由江苏和顺环保有限公司变更为中新和顺环保（江苏）有限公司，法人代表由刘东军变更为侍杰，其他原核准内容不变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原有效期不变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2021年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日-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2021年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144D460C"/>
    <w:rsid w:val="21C012DF"/>
    <w:rsid w:val="290A6E4C"/>
    <w:rsid w:val="3FBE7EE2"/>
    <w:rsid w:val="4D5D55C3"/>
    <w:rsid w:val="6EA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4</TotalTime>
  <ScaleCrop>false</ScaleCrop>
  <LinksUpToDate>false</LinksUpToDate>
  <CharactersWithSpaces>691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2021-04-13T07:10:25Z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